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5C98" w14:textId="45912BC5" w:rsidR="0047338C" w:rsidRPr="00E37FEE" w:rsidRDefault="0047338C" w:rsidP="00D56D87">
      <w:pPr>
        <w:spacing w:line="276" w:lineRule="auto"/>
        <w:rPr>
          <w:rFonts w:ascii="Garamond" w:hAnsi="Garamond"/>
          <w:b/>
          <w:bCs/>
          <w:sz w:val="28"/>
          <w:szCs w:val="28"/>
        </w:rPr>
      </w:pPr>
      <w:r w:rsidRPr="00E37FEE">
        <w:rPr>
          <w:rFonts w:ascii="Garamond" w:hAnsi="Garamond"/>
          <w:b/>
          <w:bCs/>
          <w:sz w:val="28"/>
          <w:szCs w:val="28"/>
        </w:rPr>
        <w:t xml:space="preserve">What </w:t>
      </w:r>
      <w:r w:rsidRPr="00A20635">
        <w:rPr>
          <w:rFonts w:ascii="Garamond" w:hAnsi="Garamond"/>
          <w:b/>
          <w:bCs/>
          <w:sz w:val="28"/>
          <w:szCs w:val="28"/>
        </w:rPr>
        <w:t>really</w:t>
      </w:r>
      <w:r w:rsidRPr="00E37FEE">
        <w:rPr>
          <w:rFonts w:ascii="Garamond" w:hAnsi="Garamond"/>
          <w:b/>
          <w:bCs/>
          <w:sz w:val="28"/>
          <w:szCs w:val="28"/>
        </w:rPr>
        <w:t xml:space="preserve"> lives in the swamp?</w:t>
      </w:r>
      <w:r w:rsidR="001259C2" w:rsidRPr="00E37FEE">
        <w:rPr>
          <w:rFonts w:ascii="Garamond" w:hAnsi="Garamond"/>
          <w:b/>
          <w:bCs/>
          <w:sz w:val="28"/>
          <w:szCs w:val="28"/>
        </w:rPr>
        <w:t xml:space="preserve"> A new monster for </w:t>
      </w:r>
      <w:r w:rsidR="004F2BD8" w:rsidRPr="00E37FEE">
        <w:rPr>
          <w:rFonts w:ascii="Garamond" w:hAnsi="Garamond"/>
          <w:b/>
          <w:bCs/>
          <w:sz w:val="28"/>
          <w:szCs w:val="28"/>
        </w:rPr>
        <w:t>etiologists</w:t>
      </w:r>
    </w:p>
    <w:p w14:paraId="46CFED70" w14:textId="77777777" w:rsidR="0047338C" w:rsidRPr="00E37FEE" w:rsidRDefault="0047338C" w:rsidP="00D56D87">
      <w:pPr>
        <w:spacing w:line="276" w:lineRule="auto"/>
        <w:rPr>
          <w:rFonts w:ascii="Garamond" w:hAnsi="Garamond"/>
          <w:sz w:val="26"/>
          <w:szCs w:val="26"/>
        </w:rPr>
      </w:pPr>
    </w:p>
    <w:p w14:paraId="31D4C0B3" w14:textId="77777777" w:rsidR="0047338C" w:rsidRPr="00E37FEE" w:rsidRDefault="0047338C" w:rsidP="00D56D87">
      <w:pPr>
        <w:spacing w:line="276" w:lineRule="auto"/>
        <w:rPr>
          <w:rFonts w:ascii="Garamond" w:hAnsi="Garamond"/>
          <w:sz w:val="26"/>
          <w:szCs w:val="26"/>
        </w:rPr>
      </w:pPr>
      <w:r w:rsidRPr="00E37FEE">
        <w:rPr>
          <w:rFonts w:ascii="Garamond" w:hAnsi="Garamond"/>
          <w:sz w:val="26"/>
          <w:szCs w:val="26"/>
        </w:rPr>
        <w:t>Andrew Richmond</w:t>
      </w:r>
    </w:p>
    <w:p w14:paraId="4A01FF53" w14:textId="48AA6EAC" w:rsidR="0047338C" w:rsidRPr="00E37FEE" w:rsidRDefault="0047338C" w:rsidP="00D56D87">
      <w:pPr>
        <w:tabs>
          <w:tab w:val="left" w:pos="2435"/>
        </w:tabs>
        <w:spacing w:line="276" w:lineRule="auto"/>
        <w:rPr>
          <w:rFonts w:ascii="Garamond" w:hAnsi="Garamond"/>
          <w:sz w:val="26"/>
          <w:szCs w:val="26"/>
        </w:rPr>
      </w:pPr>
    </w:p>
    <w:p w14:paraId="3F088302" w14:textId="4D14318A" w:rsidR="00D45B2A" w:rsidRDefault="0047338C" w:rsidP="00D45B2A">
      <w:pPr>
        <w:ind w:left="432" w:right="450"/>
        <w:jc w:val="both"/>
        <w:rPr>
          <w:rFonts w:ascii="Garamond" w:hAnsi="Garamond"/>
        </w:rPr>
      </w:pPr>
      <w:r w:rsidRPr="00E37FEE">
        <w:rPr>
          <w:rFonts w:ascii="Garamond" w:hAnsi="Garamond"/>
          <w:b/>
          <w:bCs/>
        </w:rPr>
        <w:t>Abstract: </w:t>
      </w:r>
      <w:r w:rsidR="00F927F9" w:rsidRPr="00E37FEE">
        <w:rPr>
          <w:rFonts w:ascii="Garamond" w:hAnsi="Garamond"/>
        </w:rPr>
        <w:t>Well, ok,</w:t>
      </w:r>
      <w:r w:rsidR="00F927F9" w:rsidRPr="00E37FEE">
        <w:rPr>
          <w:rFonts w:ascii="Garamond" w:hAnsi="Garamond"/>
          <w:b/>
          <w:bCs/>
        </w:rPr>
        <w:t xml:space="preserve"> </w:t>
      </w:r>
      <w:r w:rsidR="00F927F9" w:rsidRPr="00E37FEE">
        <w:rPr>
          <w:rFonts w:ascii="Garamond" w:hAnsi="Garamond"/>
        </w:rPr>
        <w:t>it’</w:t>
      </w:r>
      <w:r w:rsidR="00D45B2A">
        <w:rPr>
          <w:rFonts w:ascii="Garamond" w:hAnsi="Garamond"/>
        </w:rPr>
        <w:t xml:space="preserve">s </w:t>
      </w:r>
      <w:r w:rsidR="00F927F9" w:rsidRPr="00E37FEE">
        <w:rPr>
          <w:rFonts w:ascii="Garamond" w:hAnsi="Garamond"/>
        </w:rPr>
        <w:t>an old monster</w:t>
      </w:r>
      <w:r w:rsidR="004E0B1D" w:rsidRPr="00E37FEE">
        <w:rPr>
          <w:rFonts w:ascii="Garamond" w:hAnsi="Garamond"/>
        </w:rPr>
        <w:t xml:space="preserve">, but I propose to </w:t>
      </w:r>
      <w:r w:rsidR="00D45B2A">
        <w:rPr>
          <w:rFonts w:ascii="Garamond" w:hAnsi="Garamond"/>
        </w:rPr>
        <w:t>rebuild and reanimate it</w:t>
      </w:r>
      <w:r w:rsidR="00F927F9" w:rsidRPr="00E37FEE">
        <w:rPr>
          <w:rFonts w:ascii="Garamond" w:hAnsi="Garamond"/>
        </w:rPr>
        <w:t>. Swampman</w:t>
      </w:r>
      <w:r w:rsidR="002B334B" w:rsidRPr="00E37FEE">
        <w:rPr>
          <w:rFonts w:ascii="Garamond" w:hAnsi="Garamond"/>
        </w:rPr>
        <w:t> — </w:t>
      </w:r>
      <w:r w:rsidR="009A1F4D" w:rsidRPr="00E37FEE">
        <w:rPr>
          <w:rFonts w:ascii="Garamond" w:hAnsi="Garamond"/>
        </w:rPr>
        <w:t xml:space="preserve">a </w:t>
      </w:r>
      <w:r w:rsidR="002B334B" w:rsidRPr="00E37FEE">
        <w:rPr>
          <w:rFonts w:ascii="Garamond" w:hAnsi="Garamond"/>
        </w:rPr>
        <w:t>molecule-for-molecule copy of Donald Davidson that arises randomly after lightning strikes a swamp —</w:t>
      </w:r>
      <w:r w:rsidR="00F927F9" w:rsidRPr="00E37FEE">
        <w:rPr>
          <w:rFonts w:ascii="Garamond" w:hAnsi="Garamond"/>
        </w:rPr>
        <w:t xml:space="preserve"> </w:t>
      </w:r>
      <w:r w:rsidR="002B334B" w:rsidRPr="00E37FEE">
        <w:rPr>
          <w:rFonts w:ascii="Garamond" w:hAnsi="Garamond"/>
        </w:rPr>
        <w:t xml:space="preserve">is </w:t>
      </w:r>
      <w:r w:rsidR="00D9280B" w:rsidRPr="00E37FEE">
        <w:rPr>
          <w:rFonts w:ascii="Garamond" w:hAnsi="Garamond"/>
        </w:rPr>
        <w:t>a popular</w:t>
      </w:r>
      <w:r w:rsidR="002B334B" w:rsidRPr="00E37FEE">
        <w:rPr>
          <w:rFonts w:ascii="Garamond" w:hAnsi="Garamond"/>
        </w:rPr>
        <w:t xml:space="preserve"> counterexample to</w:t>
      </w:r>
      <w:r w:rsidR="00731E49" w:rsidRPr="00E37FEE">
        <w:rPr>
          <w:rFonts w:ascii="Garamond" w:hAnsi="Garamond"/>
        </w:rPr>
        <w:t xml:space="preserve"> etiological</w:t>
      </w:r>
      <w:r w:rsidR="002B334B" w:rsidRPr="00E37FEE">
        <w:rPr>
          <w:rFonts w:ascii="Garamond" w:hAnsi="Garamond"/>
        </w:rPr>
        <w:t xml:space="preserve"> </w:t>
      </w:r>
      <w:r w:rsidR="00F927F9" w:rsidRPr="00E37FEE">
        <w:rPr>
          <w:rFonts w:ascii="Garamond" w:hAnsi="Garamond"/>
        </w:rPr>
        <w:t>teleosemantics</w:t>
      </w:r>
      <w:r w:rsidR="002B334B" w:rsidRPr="00E37FEE">
        <w:rPr>
          <w:rFonts w:ascii="Garamond" w:hAnsi="Garamond"/>
        </w:rPr>
        <w:t xml:space="preserve">, </w:t>
      </w:r>
      <w:r w:rsidR="00F927F9" w:rsidRPr="00E37FEE">
        <w:rPr>
          <w:rFonts w:ascii="Garamond" w:hAnsi="Garamond"/>
        </w:rPr>
        <w:t xml:space="preserve">and to the use of </w:t>
      </w:r>
      <w:r w:rsidR="00731E49" w:rsidRPr="00E37FEE">
        <w:rPr>
          <w:rFonts w:ascii="Garamond" w:hAnsi="Garamond"/>
        </w:rPr>
        <w:t>etiological</w:t>
      </w:r>
      <w:r w:rsidR="00F927F9" w:rsidRPr="00E37FEE">
        <w:rPr>
          <w:rFonts w:ascii="Garamond" w:hAnsi="Garamond"/>
        </w:rPr>
        <w:t xml:space="preserve"> kinds in cognitive science more generally.</w:t>
      </w:r>
      <w:r w:rsidR="00C71562" w:rsidRPr="00E37FEE">
        <w:rPr>
          <w:rFonts w:ascii="Garamond" w:hAnsi="Garamond"/>
        </w:rPr>
        <w:t xml:space="preserve"> </w:t>
      </w:r>
      <w:r w:rsidR="002B334B" w:rsidRPr="00E37FEE">
        <w:rPr>
          <w:rFonts w:ascii="Garamond" w:hAnsi="Garamond"/>
        </w:rPr>
        <w:t xml:space="preserve">He appears to </w:t>
      </w:r>
      <w:r w:rsidR="00F357AF" w:rsidRPr="00E37FEE">
        <w:rPr>
          <w:rFonts w:ascii="Garamond" w:hAnsi="Garamond"/>
        </w:rPr>
        <w:t>have</w:t>
      </w:r>
      <w:r w:rsidR="002B334B" w:rsidRPr="00E37FEE">
        <w:rPr>
          <w:rFonts w:ascii="Garamond" w:hAnsi="Garamond"/>
        </w:rPr>
        <w:t xml:space="preserve"> functional, representational, and computational properties but </w:t>
      </w:r>
      <w:r w:rsidR="00F357AF" w:rsidRPr="00E37FEE">
        <w:rPr>
          <w:rFonts w:ascii="Garamond" w:hAnsi="Garamond"/>
        </w:rPr>
        <w:t>no</w:t>
      </w:r>
      <w:r w:rsidR="002B334B" w:rsidRPr="00E37FEE">
        <w:rPr>
          <w:rFonts w:ascii="Garamond" w:hAnsi="Garamond"/>
        </w:rPr>
        <w:t xml:space="preserve"> </w:t>
      </w:r>
      <w:r w:rsidR="00731E49" w:rsidRPr="00E37FEE">
        <w:rPr>
          <w:rFonts w:ascii="Garamond" w:hAnsi="Garamond"/>
        </w:rPr>
        <w:t xml:space="preserve">(relevant) </w:t>
      </w:r>
      <w:r w:rsidR="002B334B" w:rsidRPr="00E37FEE">
        <w:rPr>
          <w:rFonts w:ascii="Garamond" w:hAnsi="Garamond"/>
        </w:rPr>
        <w:t>etiology</w:t>
      </w:r>
      <w:r w:rsidR="003058C7">
        <w:rPr>
          <w:rFonts w:ascii="Garamond" w:hAnsi="Garamond"/>
        </w:rPr>
        <w:t>;</w:t>
      </w:r>
      <w:r w:rsidR="002B334B" w:rsidRPr="00E37FEE">
        <w:rPr>
          <w:rFonts w:ascii="Garamond" w:hAnsi="Garamond"/>
        </w:rPr>
        <w:t xml:space="preserve"> </w:t>
      </w:r>
      <w:r w:rsidR="00D45B2A">
        <w:rPr>
          <w:rFonts w:ascii="Garamond" w:hAnsi="Garamond"/>
        </w:rPr>
        <w:t xml:space="preserve">it is thus a mistake to define </w:t>
      </w:r>
      <w:r w:rsidR="002B334B" w:rsidRPr="00E37FEE">
        <w:rPr>
          <w:rFonts w:ascii="Garamond" w:hAnsi="Garamond"/>
        </w:rPr>
        <w:t xml:space="preserve">function, representation, and computation </w:t>
      </w:r>
      <w:r w:rsidR="00D45B2A">
        <w:rPr>
          <w:rFonts w:ascii="Garamond" w:hAnsi="Garamond"/>
        </w:rPr>
        <w:t>in etiological terms</w:t>
      </w:r>
      <w:r w:rsidR="002B334B" w:rsidRPr="00E37FEE">
        <w:rPr>
          <w:rFonts w:ascii="Garamond" w:hAnsi="Garamond"/>
        </w:rPr>
        <w:t xml:space="preserve">. Teleosemanticists have responded </w:t>
      </w:r>
      <w:r w:rsidR="0069696F" w:rsidRPr="00E37FEE">
        <w:rPr>
          <w:rFonts w:ascii="Garamond" w:hAnsi="Garamond"/>
        </w:rPr>
        <w:t>by</w:t>
      </w:r>
      <w:r w:rsidR="0069696F">
        <w:rPr>
          <w:rFonts w:ascii="Garamond" w:hAnsi="Garamond"/>
        </w:rPr>
        <w:t xml:space="preserve"> </w:t>
      </w:r>
      <w:r w:rsidR="00731E49" w:rsidRPr="00E37FEE">
        <w:rPr>
          <w:rFonts w:ascii="Garamond" w:hAnsi="Garamond"/>
        </w:rPr>
        <w:t>rejecting</w:t>
      </w:r>
      <w:r w:rsidR="004F2BD8" w:rsidRPr="00E37FEE">
        <w:rPr>
          <w:rFonts w:ascii="Garamond" w:hAnsi="Garamond"/>
        </w:rPr>
        <w:t xml:space="preserve"> </w:t>
      </w:r>
      <w:r w:rsidR="00C71562" w:rsidRPr="00E37FEE">
        <w:rPr>
          <w:rFonts w:ascii="Garamond" w:hAnsi="Garamond"/>
        </w:rPr>
        <w:t xml:space="preserve">the </w:t>
      </w:r>
      <w:r w:rsidR="00D45B2A">
        <w:rPr>
          <w:rFonts w:ascii="Garamond" w:hAnsi="Garamond"/>
        </w:rPr>
        <w:t xml:space="preserve">absurd and </w:t>
      </w:r>
      <w:r w:rsidR="00C71562" w:rsidRPr="00E37FEE">
        <w:rPr>
          <w:rFonts w:ascii="Garamond" w:hAnsi="Garamond"/>
        </w:rPr>
        <w:t xml:space="preserve">unscientific nature of </w:t>
      </w:r>
      <w:r w:rsidR="003058C7">
        <w:rPr>
          <w:rFonts w:ascii="Garamond" w:hAnsi="Garamond"/>
        </w:rPr>
        <w:t>the counterexample</w:t>
      </w:r>
      <w:r w:rsidR="004F2BD8" w:rsidRPr="00E37FEE">
        <w:rPr>
          <w:rFonts w:ascii="Garamond" w:hAnsi="Garamond"/>
        </w:rPr>
        <w:t xml:space="preserve">. Millikan, Papineau, Neander, and others </w:t>
      </w:r>
      <w:r w:rsidR="0060710D" w:rsidRPr="00E37FEE">
        <w:rPr>
          <w:rFonts w:ascii="Garamond" w:hAnsi="Garamond"/>
        </w:rPr>
        <w:t>argue</w:t>
      </w:r>
      <w:r w:rsidR="004F2BD8" w:rsidRPr="00E37FEE">
        <w:rPr>
          <w:rFonts w:ascii="Garamond" w:hAnsi="Garamond"/>
        </w:rPr>
        <w:t xml:space="preserve"> that Swampman </w:t>
      </w:r>
      <w:r w:rsidR="00F357AF" w:rsidRPr="00E37FEE">
        <w:rPr>
          <w:rFonts w:ascii="Garamond" w:hAnsi="Garamond"/>
        </w:rPr>
        <w:t>is not</w:t>
      </w:r>
      <w:r w:rsidR="004F2BD8" w:rsidRPr="00E37FEE">
        <w:rPr>
          <w:rFonts w:ascii="Garamond" w:hAnsi="Garamond"/>
        </w:rPr>
        <w:t xml:space="preserve"> in the domain of </w:t>
      </w:r>
      <w:r w:rsidR="00C71562" w:rsidRPr="00E37FEE">
        <w:rPr>
          <w:rFonts w:ascii="Garamond" w:hAnsi="Garamond"/>
        </w:rPr>
        <w:t>the</w:t>
      </w:r>
      <w:r w:rsidR="004F2BD8" w:rsidRPr="00E37FEE">
        <w:rPr>
          <w:rFonts w:ascii="Garamond" w:hAnsi="Garamond"/>
        </w:rPr>
        <w:t xml:space="preserve"> theory of function</w:t>
      </w:r>
      <w:r w:rsidR="00731E49" w:rsidRPr="00E37FEE">
        <w:rPr>
          <w:rFonts w:ascii="Garamond" w:hAnsi="Garamond"/>
        </w:rPr>
        <w:t>s</w:t>
      </w:r>
      <w:r w:rsidR="00F357AF" w:rsidRPr="00E37FEE">
        <w:rPr>
          <w:rFonts w:ascii="Garamond" w:hAnsi="Garamond"/>
        </w:rPr>
        <w:t xml:space="preserve"> (representation</w:t>
      </w:r>
      <w:r w:rsidR="00731E49" w:rsidRPr="00E37FEE">
        <w:rPr>
          <w:rFonts w:ascii="Garamond" w:hAnsi="Garamond"/>
        </w:rPr>
        <w:t>s</w:t>
      </w:r>
      <w:r w:rsidR="00F357AF" w:rsidRPr="00E37FEE">
        <w:rPr>
          <w:rFonts w:ascii="Garamond" w:hAnsi="Garamond"/>
        </w:rPr>
        <w:t>, computation</w:t>
      </w:r>
      <w:r w:rsidR="00731E49" w:rsidRPr="00E37FEE">
        <w:rPr>
          <w:rFonts w:ascii="Garamond" w:hAnsi="Garamond"/>
        </w:rPr>
        <w:t>s</w:t>
      </w:r>
      <w:r w:rsidR="00F357AF" w:rsidRPr="00E37FEE">
        <w:rPr>
          <w:rFonts w:ascii="Garamond" w:hAnsi="Garamond"/>
        </w:rPr>
        <w:t>)</w:t>
      </w:r>
      <w:r w:rsidR="004F2BD8" w:rsidRPr="00E37FEE">
        <w:rPr>
          <w:rFonts w:ascii="Garamond" w:hAnsi="Garamond"/>
        </w:rPr>
        <w:t xml:space="preserve"> in the first place</w:t>
      </w:r>
      <w:r w:rsidR="004E0B1D" w:rsidRPr="00E37FEE">
        <w:rPr>
          <w:rFonts w:ascii="Garamond" w:hAnsi="Garamond"/>
        </w:rPr>
        <w:t xml:space="preserve">. He is </w:t>
      </w:r>
      <w:r w:rsidR="0060710D" w:rsidRPr="00E37FEE">
        <w:rPr>
          <w:rFonts w:ascii="Garamond" w:hAnsi="Garamond"/>
        </w:rPr>
        <w:t xml:space="preserve">not a member of the </w:t>
      </w:r>
      <w:r w:rsidR="0060710D" w:rsidRPr="00E37FEE">
        <w:rPr>
          <w:rFonts w:ascii="Garamond" w:hAnsi="Garamond"/>
          <w:i/>
          <w:iCs/>
        </w:rPr>
        <w:t>real kind</w:t>
      </w:r>
      <w:r w:rsidR="002B334B" w:rsidRPr="00E37FEE">
        <w:rPr>
          <w:rFonts w:ascii="Garamond" w:hAnsi="Garamond"/>
          <w:i/>
          <w:iCs/>
        </w:rPr>
        <w:t>s</w:t>
      </w:r>
      <w:r w:rsidR="0060710D" w:rsidRPr="00E37FEE">
        <w:rPr>
          <w:rFonts w:ascii="Garamond" w:hAnsi="Garamond"/>
        </w:rPr>
        <w:t xml:space="preserve"> </w:t>
      </w:r>
      <w:r w:rsidR="004E0B1D" w:rsidRPr="00E37FEE">
        <w:rPr>
          <w:rFonts w:ascii="Garamond" w:hAnsi="Garamond"/>
        </w:rPr>
        <w:t xml:space="preserve">(Millikan’s term) </w:t>
      </w:r>
      <w:r w:rsidR="002B334B" w:rsidRPr="00E37FEE">
        <w:rPr>
          <w:rFonts w:ascii="Garamond" w:hAnsi="Garamond"/>
        </w:rPr>
        <w:t>that we are investigating when we invoke functional (</w:t>
      </w:r>
      <w:r w:rsidR="00F357AF" w:rsidRPr="00E37FEE">
        <w:rPr>
          <w:rFonts w:ascii="Garamond" w:hAnsi="Garamond"/>
        </w:rPr>
        <w:t>etc.</w:t>
      </w:r>
      <w:r w:rsidR="002B334B" w:rsidRPr="00E37FEE">
        <w:rPr>
          <w:rFonts w:ascii="Garamond" w:hAnsi="Garamond"/>
        </w:rPr>
        <w:t>) notions</w:t>
      </w:r>
      <w:r w:rsidR="0060710D" w:rsidRPr="00E37FEE">
        <w:rPr>
          <w:rFonts w:ascii="Garamond" w:hAnsi="Garamond"/>
        </w:rPr>
        <w:t>, despite superficial</w:t>
      </w:r>
      <w:r w:rsidR="004E0B1D" w:rsidRPr="00E37FEE">
        <w:rPr>
          <w:rFonts w:ascii="Garamond" w:hAnsi="Garamond"/>
        </w:rPr>
        <w:t>ly looking like one</w:t>
      </w:r>
      <w:r w:rsidR="0060710D" w:rsidRPr="00E37FEE">
        <w:rPr>
          <w:rFonts w:ascii="Garamond" w:hAnsi="Garamond"/>
        </w:rPr>
        <w:t>.</w:t>
      </w:r>
      <w:r w:rsidR="00D45B2A">
        <w:rPr>
          <w:rFonts w:ascii="Garamond" w:hAnsi="Garamond"/>
        </w:rPr>
        <w:t xml:space="preserve"> By adopting a scientifically-motivated approach to natural kinds, these philosophers avoid accepting Swampman as an </w:t>
      </w:r>
      <w:r w:rsidR="00D45B2A" w:rsidRPr="00D45B2A">
        <w:rPr>
          <w:rFonts w:ascii="Garamond" w:hAnsi="Garamond"/>
        </w:rPr>
        <w:t>example</w:t>
      </w:r>
      <w:r w:rsidR="00D45B2A">
        <w:rPr>
          <w:rFonts w:ascii="Garamond" w:hAnsi="Garamond"/>
        </w:rPr>
        <w:t xml:space="preserve"> of a functional (etc.) system. So, a fortiori, they do not accept him as a counterexample to any theory of functions (etc.).</w:t>
      </w:r>
      <w:r w:rsidR="0060710D" w:rsidRPr="00E37FEE">
        <w:rPr>
          <w:rFonts w:ascii="Garamond" w:hAnsi="Garamond"/>
        </w:rPr>
        <w:t xml:space="preserve"> </w:t>
      </w:r>
      <w:r w:rsidR="004E0B1D" w:rsidRPr="00E37FEE">
        <w:rPr>
          <w:rFonts w:ascii="Garamond" w:hAnsi="Garamond"/>
        </w:rPr>
        <w:t>I</w:t>
      </w:r>
      <w:r w:rsidR="00F805B3" w:rsidRPr="00E37FEE">
        <w:rPr>
          <w:rFonts w:ascii="Garamond" w:hAnsi="Garamond"/>
        </w:rPr>
        <w:t xml:space="preserve"> </w:t>
      </w:r>
      <w:r w:rsidR="004E0B1D" w:rsidRPr="00E37FEE">
        <w:rPr>
          <w:rFonts w:ascii="Garamond" w:hAnsi="Garamond"/>
        </w:rPr>
        <w:t>concede th</w:t>
      </w:r>
      <w:r w:rsidR="00F805B3" w:rsidRPr="00E37FEE">
        <w:rPr>
          <w:rFonts w:ascii="Garamond" w:hAnsi="Garamond"/>
        </w:rPr>
        <w:t>is</w:t>
      </w:r>
      <w:r w:rsidR="004E0B1D" w:rsidRPr="00E37FEE">
        <w:rPr>
          <w:rFonts w:ascii="Garamond" w:hAnsi="Garamond"/>
        </w:rPr>
        <w:t xml:space="preserve"> </w:t>
      </w:r>
      <w:r w:rsidR="002B334B" w:rsidRPr="00E37FEE">
        <w:rPr>
          <w:rFonts w:ascii="Garamond" w:hAnsi="Garamond"/>
        </w:rPr>
        <w:t xml:space="preserve">as a </w:t>
      </w:r>
      <w:r w:rsidR="004E0B1D" w:rsidRPr="00E37FEE">
        <w:rPr>
          <w:rFonts w:ascii="Garamond" w:hAnsi="Garamond"/>
        </w:rPr>
        <w:t>response</w:t>
      </w:r>
      <w:r w:rsidR="002B334B" w:rsidRPr="00E37FEE">
        <w:rPr>
          <w:rFonts w:ascii="Garamond" w:hAnsi="Garamond"/>
        </w:rPr>
        <w:t xml:space="preserve"> to the Swampman Counterexample</w:t>
      </w:r>
      <w:r w:rsidR="004E0B1D" w:rsidRPr="00E37FEE">
        <w:rPr>
          <w:rFonts w:ascii="Garamond" w:hAnsi="Garamond"/>
        </w:rPr>
        <w:t xml:space="preserve">, but </w:t>
      </w:r>
      <w:r w:rsidR="002B334B" w:rsidRPr="00E37FEE">
        <w:rPr>
          <w:rFonts w:ascii="Garamond" w:hAnsi="Garamond"/>
        </w:rPr>
        <w:t>I</w:t>
      </w:r>
      <w:r w:rsidR="004E0B1D" w:rsidRPr="00E37FEE">
        <w:rPr>
          <w:rFonts w:ascii="Garamond" w:hAnsi="Garamond"/>
        </w:rPr>
        <w:t xml:space="preserve"> argue that it </w:t>
      </w:r>
      <w:r w:rsidR="00D45B2A">
        <w:rPr>
          <w:rFonts w:ascii="Garamond" w:hAnsi="Garamond"/>
        </w:rPr>
        <w:t>was</w:t>
      </w:r>
      <w:r w:rsidR="002B334B" w:rsidRPr="00E37FEE">
        <w:rPr>
          <w:rFonts w:ascii="Garamond" w:hAnsi="Garamond"/>
        </w:rPr>
        <w:t xml:space="preserve"> a mistake to treat</w:t>
      </w:r>
      <w:r w:rsidR="004E0B1D" w:rsidRPr="00E37FEE">
        <w:rPr>
          <w:rFonts w:ascii="Garamond" w:hAnsi="Garamond"/>
        </w:rPr>
        <w:t xml:space="preserve"> Swampman as a counterexample</w:t>
      </w:r>
      <w:r w:rsidR="002B334B" w:rsidRPr="00E37FEE">
        <w:rPr>
          <w:rFonts w:ascii="Garamond" w:hAnsi="Garamond"/>
        </w:rPr>
        <w:t xml:space="preserve"> in the first place</w:t>
      </w:r>
      <w:r w:rsidR="004E0B1D" w:rsidRPr="00E37FEE">
        <w:rPr>
          <w:rFonts w:ascii="Garamond" w:hAnsi="Garamond"/>
        </w:rPr>
        <w:t xml:space="preserve">. </w:t>
      </w:r>
      <w:r w:rsidR="00D45B2A">
        <w:rPr>
          <w:rFonts w:ascii="Garamond" w:hAnsi="Garamond"/>
        </w:rPr>
        <w:t>Rather than an example of the kinds of system cognitive science treats, Swampman</w:t>
      </w:r>
      <w:r w:rsidRPr="00E37FEE">
        <w:rPr>
          <w:rFonts w:ascii="Garamond" w:hAnsi="Garamond"/>
        </w:rPr>
        <w:t xml:space="preserve"> should be understood as a</w:t>
      </w:r>
      <w:r w:rsidR="00F357AF" w:rsidRPr="00E37FEE">
        <w:rPr>
          <w:rFonts w:ascii="Garamond" w:hAnsi="Garamond"/>
        </w:rPr>
        <w:t xml:space="preserve"> </w:t>
      </w:r>
      <w:r w:rsidR="00D45B2A">
        <w:rPr>
          <w:rFonts w:ascii="Garamond" w:hAnsi="Garamond"/>
        </w:rPr>
        <w:t>means to</w:t>
      </w:r>
      <w:r w:rsidR="00731E49" w:rsidRPr="00E37FEE">
        <w:rPr>
          <w:rFonts w:ascii="Garamond" w:hAnsi="Garamond"/>
        </w:rPr>
        <w:t xml:space="preserve"> </w:t>
      </w:r>
      <w:r w:rsidR="00731E49" w:rsidRPr="003058C7">
        <w:rPr>
          <w:rFonts w:ascii="Garamond" w:hAnsi="Garamond"/>
          <w:i/>
          <w:iCs/>
        </w:rPr>
        <w:t>illustrat</w:t>
      </w:r>
      <w:r w:rsidR="00D45B2A">
        <w:rPr>
          <w:rFonts w:ascii="Garamond" w:hAnsi="Garamond"/>
          <w:i/>
          <w:iCs/>
        </w:rPr>
        <w:t>e</w:t>
      </w:r>
      <w:r w:rsidR="00F357AF" w:rsidRPr="00E37FEE">
        <w:rPr>
          <w:rFonts w:ascii="Garamond" w:hAnsi="Garamond"/>
        </w:rPr>
        <w:t xml:space="preserve"> </w:t>
      </w:r>
      <w:r w:rsidR="00D45B2A">
        <w:rPr>
          <w:rFonts w:ascii="Garamond" w:hAnsi="Garamond"/>
        </w:rPr>
        <w:t xml:space="preserve">certain cognitive </w:t>
      </w:r>
      <w:r w:rsidR="00731E49" w:rsidRPr="00E37FEE">
        <w:rPr>
          <w:rFonts w:ascii="Garamond" w:hAnsi="Garamond"/>
        </w:rPr>
        <w:t>scientific explanation</w:t>
      </w:r>
      <w:r w:rsidR="00D45B2A">
        <w:rPr>
          <w:rFonts w:ascii="Garamond" w:hAnsi="Garamond"/>
        </w:rPr>
        <w:t>s</w:t>
      </w:r>
      <w:r w:rsidR="00731E49" w:rsidRPr="00E37FEE">
        <w:rPr>
          <w:rFonts w:ascii="Garamond" w:hAnsi="Garamond"/>
        </w:rPr>
        <w:t xml:space="preserve"> and the resources </w:t>
      </w:r>
      <w:r w:rsidR="00D45B2A">
        <w:rPr>
          <w:rFonts w:ascii="Garamond" w:hAnsi="Garamond"/>
        </w:rPr>
        <w:t>they rely</w:t>
      </w:r>
      <w:r w:rsidR="00731E49" w:rsidRPr="00E37FEE">
        <w:rPr>
          <w:rFonts w:ascii="Garamond" w:hAnsi="Garamond"/>
        </w:rPr>
        <w:t xml:space="preserve"> on.</w:t>
      </w:r>
      <w:r w:rsidR="00D45B2A">
        <w:rPr>
          <w:rFonts w:ascii="Garamond" w:hAnsi="Garamond"/>
        </w:rPr>
        <w:t xml:space="preserve"> In this role he does not </w:t>
      </w:r>
      <w:r w:rsidR="00A20635">
        <w:rPr>
          <w:rFonts w:ascii="Garamond" w:hAnsi="Garamond"/>
        </w:rPr>
        <w:t>flinch</w:t>
      </w:r>
      <w:r w:rsidR="00D45B2A">
        <w:rPr>
          <w:rFonts w:ascii="Garamond" w:hAnsi="Garamond"/>
        </w:rPr>
        <w:t xml:space="preserve"> from the etiologists demand for a serious treatment of science</w:t>
      </w:r>
      <w:r w:rsidR="00A20635">
        <w:rPr>
          <w:rFonts w:ascii="Garamond" w:hAnsi="Garamond"/>
        </w:rPr>
        <w:t>. He</w:t>
      </w:r>
      <w:r w:rsidR="00D45B2A">
        <w:rPr>
          <w:rFonts w:ascii="Garamond" w:hAnsi="Garamond"/>
        </w:rPr>
        <w:t xml:space="preserve"> is, in fact, a way of </w:t>
      </w:r>
      <w:r w:rsidR="00A20635">
        <w:rPr>
          <w:rFonts w:ascii="Garamond" w:hAnsi="Garamond"/>
        </w:rPr>
        <w:t>carefully probing</w:t>
      </w:r>
      <w:r w:rsidR="00D45B2A">
        <w:rPr>
          <w:rFonts w:ascii="Garamond" w:hAnsi="Garamond"/>
        </w:rPr>
        <w:t xml:space="preserve"> the explanatory resources involved in</w:t>
      </w:r>
      <w:r w:rsidR="00A20635">
        <w:rPr>
          <w:rFonts w:ascii="Garamond" w:hAnsi="Garamond"/>
        </w:rPr>
        <w:t xml:space="preserve"> science. I argue that functional (etc.) explanations would apply just as successfully, and for the same reasons, to Swampman as to his human counterpart (by any reasonable metric: prediction, explanation, systematization, …). That means that functional (etc.) explanations could work equally well, and for the same reasons, if their target systems had no etiological properties. And to define functional (etc.) kinds, insofar as they figure into cognitive scientific explanations, in etiological terms would immediately contradict this fact. So functional (etc.) kinds should not be defined in etiological terms.</w:t>
      </w:r>
    </w:p>
    <w:p w14:paraId="7838B0E5" w14:textId="1F490E7B" w:rsidR="00D56D87" w:rsidRPr="00E37FEE" w:rsidRDefault="00D56D87" w:rsidP="00D56D87">
      <w:pPr>
        <w:spacing w:line="276" w:lineRule="auto"/>
        <w:ind w:right="720"/>
        <w:jc w:val="both"/>
        <w:rPr>
          <w:rFonts w:ascii="Garamond" w:hAnsi="Garamond"/>
          <w:sz w:val="26"/>
          <w:szCs w:val="26"/>
        </w:rPr>
      </w:pPr>
    </w:p>
    <w:p w14:paraId="50BD5442" w14:textId="77777777" w:rsidR="009A1F4D" w:rsidRPr="00E37FEE" w:rsidRDefault="009A1F4D" w:rsidP="00D56D87">
      <w:pPr>
        <w:spacing w:line="276" w:lineRule="auto"/>
        <w:ind w:right="720"/>
        <w:jc w:val="both"/>
        <w:rPr>
          <w:rFonts w:ascii="Garamond" w:hAnsi="Garamond"/>
          <w:sz w:val="26"/>
          <w:szCs w:val="26"/>
        </w:rPr>
      </w:pPr>
    </w:p>
    <w:p w14:paraId="690277C0" w14:textId="19DA3B4D" w:rsidR="00603111" w:rsidRPr="00E37FEE" w:rsidRDefault="00603111" w:rsidP="00104EA3">
      <w:pPr>
        <w:spacing w:line="276" w:lineRule="auto"/>
        <w:ind w:left="2160"/>
        <w:jc w:val="both"/>
        <w:rPr>
          <w:rFonts w:ascii="Garamond" w:hAnsi="Garamond"/>
          <w:i/>
          <w:iCs/>
          <w:sz w:val="26"/>
          <w:szCs w:val="26"/>
        </w:rPr>
      </w:pPr>
      <w:r w:rsidRPr="00E37FEE">
        <w:rPr>
          <w:rFonts w:ascii="Garamond" w:hAnsi="Garamond"/>
          <w:i/>
          <w:iCs/>
          <w:sz w:val="26"/>
          <w:szCs w:val="26"/>
        </w:rPr>
        <w:t>The use of representations is an engineering principle, like the use of levers or gears</w:t>
      </w:r>
      <w:r w:rsidR="00104EA3">
        <w:rPr>
          <w:rFonts w:ascii="Garamond" w:hAnsi="Garamond"/>
          <w:i/>
          <w:iCs/>
          <w:sz w:val="26"/>
          <w:szCs w:val="26"/>
        </w:rPr>
        <w:t>.</w:t>
      </w:r>
    </w:p>
    <w:p w14:paraId="2039D8A3" w14:textId="77777777" w:rsidR="00F90BC5" w:rsidRPr="00E37FEE" w:rsidRDefault="00F90BC5" w:rsidP="00D56D87">
      <w:pPr>
        <w:spacing w:line="276" w:lineRule="auto"/>
        <w:ind w:left="720" w:right="720"/>
        <w:jc w:val="both"/>
        <w:rPr>
          <w:rFonts w:ascii="Garamond" w:hAnsi="Garamond"/>
          <w:i/>
          <w:iCs/>
          <w:sz w:val="6"/>
          <w:szCs w:val="6"/>
        </w:rPr>
      </w:pPr>
    </w:p>
    <w:p w14:paraId="19BEAF72" w14:textId="5719937D" w:rsidR="00603111" w:rsidRPr="00E37FEE" w:rsidRDefault="009A1F4D" w:rsidP="009A1F4D">
      <w:pPr>
        <w:spacing w:line="276" w:lineRule="auto"/>
        <w:ind w:left="2160" w:right="720" w:firstLine="432"/>
        <w:rPr>
          <w:rFonts w:ascii="Garamond" w:hAnsi="Garamond"/>
          <w:sz w:val="26"/>
          <w:szCs w:val="26"/>
        </w:rPr>
      </w:pPr>
      <w:r w:rsidRPr="00E37FEE">
        <w:rPr>
          <w:rFonts w:ascii="Garamond" w:hAnsi="Garamond"/>
          <w:sz w:val="26"/>
          <w:szCs w:val="26"/>
        </w:rPr>
        <w:t>–</w:t>
      </w:r>
      <w:r w:rsidR="00643A63">
        <w:rPr>
          <w:rFonts w:ascii="Garamond" w:hAnsi="Garamond"/>
          <w:sz w:val="26"/>
          <w:szCs w:val="26"/>
        </w:rPr>
        <w:t xml:space="preserve"> </w:t>
      </w:r>
      <w:r w:rsidR="00603111" w:rsidRPr="00E37FEE">
        <w:rPr>
          <w:rFonts w:ascii="Garamond" w:hAnsi="Garamond"/>
          <w:sz w:val="26"/>
          <w:szCs w:val="26"/>
        </w:rPr>
        <w:t>“</w:t>
      </w:r>
      <w:r w:rsidR="00F90BC5" w:rsidRPr="00E37FEE">
        <w:rPr>
          <w:rFonts w:ascii="Garamond" w:hAnsi="Garamond"/>
          <w:sz w:val="26"/>
          <w:szCs w:val="26"/>
        </w:rPr>
        <w:t>Neuroscience and teleosemantics”</w:t>
      </w:r>
      <w:r w:rsidR="00643A63">
        <w:rPr>
          <w:rFonts w:ascii="Garamond" w:hAnsi="Garamond"/>
          <w:sz w:val="26"/>
          <w:szCs w:val="26"/>
        </w:rPr>
        <w:t xml:space="preserve">, </w:t>
      </w:r>
      <w:r w:rsidR="00643A63" w:rsidRPr="00E37FEE">
        <w:rPr>
          <w:rFonts w:ascii="Garamond" w:hAnsi="Garamond"/>
          <w:sz w:val="26"/>
          <w:szCs w:val="26"/>
        </w:rPr>
        <w:t>Ruth Millikan</w:t>
      </w:r>
    </w:p>
    <w:p w14:paraId="34CB5ED9" w14:textId="77777777" w:rsidR="00D56D87" w:rsidRPr="00E37FEE" w:rsidRDefault="00D56D87" w:rsidP="00D56D87">
      <w:pPr>
        <w:spacing w:line="276" w:lineRule="auto"/>
        <w:ind w:right="720"/>
        <w:jc w:val="both"/>
        <w:rPr>
          <w:rFonts w:ascii="Garamond" w:hAnsi="Garamond"/>
          <w:i/>
          <w:iCs/>
          <w:sz w:val="20"/>
          <w:szCs w:val="20"/>
        </w:rPr>
      </w:pPr>
    </w:p>
    <w:p w14:paraId="0FB1D317" w14:textId="41CB5E94" w:rsidR="0047338C" w:rsidRPr="00E37FEE" w:rsidRDefault="006F5EE1" w:rsidP="006F5EE1">
      <w:pPr>
        <w:spacing w:line="276" w:lineRule="auto"/>
        <w:ind w:left="2160" w:right="720"/>
        <w:jc w:val="both"/>
        <w:rPr>
          <w:rFonts w:ascii="Garamond" w:hAnsi="Garamond"/>
          <w:i/>
          <w:iCs/>
          <w:sz w:val="26"/>
          <w:szCs w:val="26"/>
        </w:rPr>
      </w:pPr>
      <w:r w:rsidRPr="00E37FEE">
        <w:rPr>
          <w:rFonts w:ascii="Garamond" w:hAnsi="Garamond"/>
          <w:i/>
          <w:iCs/>
          <w:sz w:val="26"/>
          <w:szCs w:val="26"/>
        </w:rPr>
        <w:t xml:space="preserve">You live between three trees. One is behind you. The Lote — the tree of life for your Persian ancestors. The tree at the boundary of the seventh heaven, that none may pass. </w:t>
      </w:r>
      <w:r w:rsidR="0047338C" w:rsidRPr="00E37FEE">
        <w:rPr>
          <w:rFonts w:ascii="Garamond" w:hAnsi="Garamond"/>
          <w:i/>
          <w:iCs/>
          <w:sz w:val="26"/>
          <w:szCs w:val="26"/>
        </w:rPr>
        <w:t>Ah, but engineers have no use for the past, do they?</w:t>
      </w:r>
    </w:p>
    <w:p w14:paraId="33FBD453" w14:textId="77777777" w:rsidR="0047338C" w:rsidRPr="00E37FEE" w:rsidRDefault="0047338C" w:rsidP="00D56D87">
      <w:pPr>
        <w:spacing w:line="276" w:lineRule="auto"/>
        <w:rPr>
          <w:rFonts w:ascii="Garamond" w:hAnsi="Garamond"/>
          <w:i/>
          <w:iCs/>
          <w:sz w:val="6"/>
          <w:szCs w:val="6"/>
        </w:rPr>
      </w:pPr>
    </w:p>
    <w:p w14:paraId="5F0D4C1E" w14:textId="032511DF" w:rsidR="0047338C" w:rsidRPr="00643A63" w:rsidRDefault="009A1F4D" w:rsidP="009A1F4D">
      <w:pPr>
        <w:spacing w:line="276" w:lineRule="auto"/>
        <w:ind w:left="2160" w:right="720" w:firstLine="432"/>
        <w:rPr>
          <w:rFonts w:ascii="Garamond" w:hAnsi="Garamond"/>
          <w:sz w:val="26"/>
          <w:szCs w:val="26"/>
        </w:rPr>
      </w:pPr>
      <w:r w:rsidRPr="00E37FEE">
        <w:rPr>
          <w:rFonts w:ascii="Garamond" w:hAnsi="Garamond"/>
          <w:sz w:val="26"/>
          <w:szCs w:val="26"/>
        </w:rPr>
        <w:t xml:space="preserve">– </w:t>
      </w:r>
      <w:r w:rsidR="00643A63">
        <w:rPr>
          <w:rFonts w:ascii="Garamond" w:hAnsi="Garamond"/>
          <w:sz w:val="26"/>
          <w:szCs w:val="26"/>
        </w:rPr>
        <w:t>Ma Shouying in</w:t>
      </w:r>
      <w:r w:rsidR="0047338C" w:rsidRPr="00E37FEE">
        <w:rPr>
          <w:rFonts w:ascii="Garamond" w:hAnsi="Garamond"/>
          <w:sz w:val="26"/>
          <w:szCs w:val="26"/>
        </w:rPr>
        <w:t xml:space="preserve"> </w:t>
      </w:r>
      <w:r w:rsidR="0047338C" w:rsidRPr="00E37FEE">
        <w:rPr>
          <w:rFonts w:ascii="Garamond" w:hAnsi="Garamond"/>
          <w:i/>
          <w:iCs/>
          <w:sz w:val="26"/>
          <w:szCs w:val="26"/>
        </w:rPr>
        <w:t>The Overstory</w:t>
      </w:r>
      <w:r w:rsidR="00643A63">
        <w:rPr>
          <w:rFonts w:ascii="Garamond" w:hAnsi="Garamond"/>
          <w:sz w:val="26"/>
          <w:szCs w:val="26"/>
        </w:rPr>
        <w:t xml:space="preserve">, </w:t>
      </w:r>
      <w:r w:rsidR="00643A63" w:rsidRPr="00E37FEE">
        <w:rPr>
          <w:rFonts w:ascii="Garamond" w:hAnsi="Garamond"/>
          <w:sz w:val="26"/>
          <w:szCs w:val="26"/>
        </w:rPr>
        <w:t>Richard Powers</w:t>
      </w:r>
    </w:p>
    <w:p w14:paraId="2B7CF80A" w14:textId="0A563E13" w:rsidR="0047338C" w:rsidRPr="00E37FEE" w:rsidRDefault="0047338C" w:rsidP="00D56D87">
      <w:pPr>
        <w:spacing w:line="276" w:lineRule="auto"/>
        <w:rPr>
          <w:rFonts w:ascii="Garamond" w:hAnsi="Garamond"/>
          <w:sz w:val="26"/>
          <w:szCs w:val="26"/>
        </w:rPr>
      </w:pPr>
    </w:p>
    <w:p w14:paraId="29980711" w14:textId="55768AA0" w:rsidR="009A1F4D" w:rsidRDefault="009A1F4D" w:rsidP="00D56D87">
      <w:pPr>
        <w:spacing w:line="276" w:lineRule="auto"/>
        <w:rPr>
          <w:rFonts w:ascii="Garamond" w:hAnsi="Garamond"/>
          <w:sz w:val="26"/>
          <w:szCs w:val="26"/>
        </w:rPr>
      </w:pPr>
    </w:p>
    <w:p w14:paraId="3FB107F2" w14:textId="77777777" w:rsidR="003F258D" w:rsidRPr="00E37FEE" w:rsidRDefault="003F258D" w:rsidP="00D56D87">
      <w:pPr>
        <w:spacing w:line="276" w:lineRule="auto"/>
        <w:rPr>
          <w:rFonts w:ascii="Garamond" w:hAnsi="Garamond"/>
          <w:sz w:val="26"/>
          <w:szCs w:val="26"/>
        </w:rPr>
      </w:pPr>
    </w:p>
    <w:p w14:paraId="74445C7D" w14:textId="50312A5E" w:rsidR="0047338C" w:rsidRPr="00E37FEE" w:rsidRDefault="0047338C" w:rsidP="00F357AF">
      <w:pPr>
        <w:spacing w:line="276" w:lineRule="auto"/>
        <w:jc w:val="both"/>
        <w:rPr>
          <w:rFonts w:ascii="Garamond" w:hAnsi="Garamond"/>
          <w:b/>
          <w:sz w:val="26"/>
          <w:szCs w:val="26"/>
        </w:rPr>
      </w:pPr>
      <w:r w:rsidRPr="00E37FEE">
        <w:rPr>
          <w:rFonts w:ascii="Garamond" w:hAnsi="Garamond"/>
          <w:b/>
          <w:sz w:val="26"/>
          <w:szCs w:val="26"/>
        </w:rPr>
        <w:lastRenderedPageBreak/>
        <w:t>1</w:t>
      </w:r>
      <w:r w:rsidRPr="00E37FEE">
        <w:rPr>
          <w:rFonts w:ascii="Garamond" w:hAnsi="Garamond"/>
          <w:b/>
          <w:sz w:val="26"/>
          <w:szCs w:val="26"/>
        </w:rPr>
        <w:tab/>
      </w:r>
      <w:r w:rsidR="00D56D87" w:rsidRPr="00E37FEE">
        <w:rPr>
          <w:rFonts w:ascii="Garamond" w:hAnsi="Garamond"/>
          <w:b/>
          <w:sz w:val="26"/>
          <w:szCs w:val="26"/>
        </w:rPr>
        <w:t xml:space="preserve">The </w:t>
      </w:r>
      <w:r w:rsidR="004F2BD8" w:rsidRPr="00E37FEE">
        <w:rPr>
          <w:rFonts w:ascii="Garamond" w:hAnsi="Garamond"/>
          <w:b/>
          <w:sz w:val="26"/>
          <w:szCs w:val="26"/>
        </w:rPr>
        <w:t>Swampman</w:t>
      </w:r>
      <w:r w:rsidR="00D56D87" w:rsidRPr="00E37FEE">
        <w:rPr>
          <w:rFonts w:ascii="Garamond" w:hAnsi="Garamond"/>
          <w:b/>
          <w:sz w:val="26"/>
          <w:szCs w:val="26"/>
        </w:rPr>
        <w:t xml:space="preserve"> Counterexample</w:t>
      </w:r>
    </w:p>
    <w:p w14:paraId="7D9D24D6" w14:textId="18C214E2" w:rsidR="0047338C" w:rsidRPr="00E37FEE" w:rsidRDefault="007841B3" w:rsidP="00F357AF">
      <w:pPr>
        <w:spacing w:line="276" w:lineRule="auto"/>
        <w:jc w:val="both"/>
        <w:rPr>
          <w:rFonts w:ascii="Garamond" w:hAnsi="Garamond"/>
          <w:sz w:val="26"/>
          <w:szCs w:val="26"/>
        </w:rPr>
      </w:pPr>
      <w:r w:rsidRPr="00E37FEE">
        <w:rPr>
          <w:rFonts w:ascii="Garamond" w:hAnsi="Garamond"/>
          <w:sz w:val="26"/>
          <w:szCs w:val="26"/>
        </w:rPr>
        <w:t>Biology</w:t>
      </w:r>
      <w:r w:rsidR="0047338C" w:rsidRPr="00E37FEE">
        <w:rPr>
          <w:rFonts w:ascii="Garamond" w:hAnsi="Garamond"/>
          <w:sz w:val="26"/>
          <w:szCs w:val="26"/>
        </w:rPr>
        <w:t xml:space="preserve">, we are told, is </w:t>
      </w:r>
      <w:r w:rsidR="0047338C" w:rsidRPr="00E37FEE">
        <w:rPr>
          <w:rFonts w:ascii="Garamond" w:hAnsi="Garamond"/>
          <w:i/>
          <w:iCs/>
          <w:sz w:val="26"/>
          <w:szCs w:val="26"/>
        </w:rPr>
        <w:t xml:space="preserve">shot through </w:t>
      </w:r>
      <w:r w:rsidR="0047338C" w:rsidRPr="00E37FEE">
        <w:rPr>
          <w:rFonts w:ascii="Garamond" w:hAnsi="Garamond"/>
          <w:sz w:val="26"/>
          <w:szCs w:val="26"/>
        </w:rPr>
        <w:t xml:space="preserve">with functions, </w:t>
      </w:r>
      <w:r w:rsidR="0047338C" w:rsidRPr="00E37FEE">
        <w:rPr>
          <w:rFonts w:ascii="Garamond" w:hAnsi="Garamond"/>
          <w:i/>
          <w:iCs/>
          <w:sz w:val="26"/>
          <w:szCs w:val="26"/>
        </w:rPr>
        <w:t>saturated</w:t>
      </w:r>
      <w:r w:rsidR="0047338C" w:rsidRPr="00E37FEE">
        <w:rPr>
          <w:rFonts w:ascii="Garamond" w:hAnsi="Garamond"/>
          <w:sz w:val="26"/>
          <w:szCs w:val="26"/>
        </w:rPr>
        <w:t xml:space="preserve"> with them, </w:t>
      </w:r>
      <w:r w:rsidR="0047338C" w:rsidRPr="00E37FEE">
        <w:rPr>
          <w:rFonts w:ascii="Garamond" w:hAnsi="Garamond"/>
          <w:i/>
          <w:iCs/>
          <w:sz w:val="26"/>
          <w:szCs w:val="26"/>
        </w:rPr>
        <w:t xml:space="preserve">swimming </w:t>
      </w:r>
      <w:r w:rsidR="0047338C" w:rsidRPr="00E37FEE">
        <w:rPr>
          <w:rFonts w:ascii="Garamond" w:hAnsi="Garamond"/>
          <w:sz w:val="26"/>
          <w:szCs w:val="26"/>
        </w:rPr>
        <w:t xml:space="preserve">in them, </w:t>
      </w:r>
      <w:r w:rsidR="00603111" w:rsidRPr="00E37FEE">
        <w:rPr>
          <w:rFonts w:ascii="Garamond" w:hAnsi="Garamond"/>
          <w:i/>
          <w:iCs/>
          <w:sz w:val="26"/>
          <w:szCs w:val="26"/>
        </w:rPr>
        <w:t>slathered</w:t>
      </w:r>
      <w:r w:rsidR="0047338C" w:rsidRPr="00E37FEE">
        <w:rPr>
          <w:rFonts w:ascii="Garamond" w:hAnsi="Garamond"/>
          <w:sz w:val="26"/>
          <w:szCs w:val="26"/>
        </w:rPr>
        <w:t xml:space="preserve"> </w:t>
      </w:r>
      <w:r w:rsidR="0047338C" w:rsidRPr="00E37FEE">
        <w:rPr>
          <w:rFonts w:ascii="Garamond" w:hAnsi="Garamond"/>
          <w:i/>
          <w:iCs/>
          <w:sz w:val="26"/>
          <w:szCs w:val="26"/>
        </w:rPr>
        <w:t>head-to-toe</w:t>
      </w:r>
      <w:r w:rsidR="0047338C" w:rsidRPr="00E37FEE">
        <w:rPr>
          <w:rFonts w:ascii="Garamond" w:hAnsi="Garamond"/>
          <w:sz w:val="26"/>
          <w:szCs w:val="26"/>
        </w:rPr>
        <w:t xml:space="preserve"> in functions and functional language. </w:t>
      </w:r>
      <w:r w:rsidR="00D56D87" w:rsidRPr="00E37FEE">
        <w:rPr>
          <w:rFonts w:ascii="Garamond" w:hAnsi="Garamond"/>
          <w:sz w:val="26"/>
          <w:szCs w:val="26"/>
        </w:rPr>
        <w:t xml:space="preserve">The same </w:t>
      </w:r>
      <w:r w:rsidR="0060710D" w:rsidRPr="00E37FEE">
        <w:rPr>
          <w:rFonts w:ascii="Garamond" w:hAnsi="Garamond"/>
          <w:sz w:val="26"/>
          <w:szCs w:val="26"/>
        </w:rPr>
        <w:t>hold</w:t>
      </w:r>
      <w:r w:rsidR="00D56D87" w:rsidRPr="00E37FEE">
        <w:rPr>
          <w:rFonts w:ascii="Garamond" w:hAnsi="Garamond"/>
          <w:sz w:val="26"/>
          <w:szCs w:val="26"/>
        </w:rPr>
        <w:t>s</w:t>
      </w:r>
      <w:r w:rsidR="0060710D" w:rsidRPr="00E37FEE">
        <w:rPr>
          <w:rFonts w:ascii="Garamond" w:hAnsi="Garamond"/>
          <w:sz w:val="26"/>
          <w:szCs w:val="26"/>
        </w:rPr>
        <w:t xml:space="preserve"> for cognitive science, the focus of this paper. </w:t>
      </w:r>
      <w:r w:rsidR="00643A63">
        <w:rPr>
          <w:rFonts w:ascii="Garamond" w:hAnsi="Garamond"/>
          <w:sz w:val="26"/>
          <w:szCs w:val="26"/>
        </w:rPr>
        <w:t>It is common to hear, e.g., that</w:t>
      </w:r>
      <w:r w:rsidR="0060710D" w:rsidRPr="00E37FEE">
        <w:rPr>
          <w:rFonts w:ascii="Garamond" w:hAnsi="Garamond"/>
          <w:sz w:val="26"/>
          <w:szCs w:val="26"/>
        </w:rPr>
        <w:t xml:space="preserve"> circuits in the visual system have the </w:t>
      </w:r>
      <w:r w:rsidR="0060710D" w:rsidRPr="00E37FEE">
        <w:rPr>
          <w:rFonts w:ascii="Garamond" w:hAnsi="Garamond"/>
          <w:i/>
          <w:iCs/>
          <w:sz w:val="26"/>
          <w:szCs w:val="26"/>
        </w:rPr>
        <w:t>function</w:t>
      </w:r>
      <w:r w:rsidR="0060710D" w:rsidRPr="00E37FEE">
        <w:rPr>
          <w:rFonts w:ascii="Garamond" w:hAnsi="Garamond"/>
          <w:sz w:val="26"/>
          <w:szCs w:val="26"/>
        </w:rPr>
        <w:t> to represent edges in the environment, </w:t>
      </w:r>
      <w:r w:rsidR="0060710D" w:rsidRPr="00E37FEE">
        <w:rPr>
          <w:rFonts w:ascii="Garamond" w:hAnsi="Garamond"/>
          <w:i/>
          <w:iCs/>
          <w:sz w:val="26"/>
          <w:szCs w:val="26"/>
        </w:rPr>
        <w:t>so that</w:t>
      </w:r>
      <w:r w:rsidR="0060710D" w:rsidRPr="00E37FEE">
        <w:rPr>
          <w:rFonts w:ascii="Garamond" w:hAnsi="Garamond"/>
          <w:sz w:val="26"/>
          <w:szCs w:val="26"/>
        </w:rPr>
        <w:t xml:space="preserve"> they can derive a representation of shapes and objects. </w:t>
      </w:r>
      <w:r w:rsidR="00643A63">
        <w:rPr>
          <w:rFonts w:ascii="Garamond" w:hAnsi="Garamond"/>
          <w:sz w:val="26"/>
          <w:szCs w:val="26"/>
        </w:rPr>
        <w:t>P</w:t>
      </w:r>
      <w:r w:rsidR="0060710D" w:rsidRPr="00E37FEE">
        <w:rPr>
          <w:rFonts w:ascii="Garamond" w:hAnsi="Garamond"/>
          <w:sz w:val="26"/>
          <w:szCs w:val="26"/>
        </w:rPr>
        <w:t>arts of the retina are </w:t>
      </w:r>
      <w:r w:rsidR="0060710D" w:rsidRPr="00E37FEE">
        <w:rPr>
          <w:rFonts w:ascii="Garamond" w:hAnsi="Garamond"/>
          <w:i/>
          <w:iCs/>
          <w:sz w:val="26"/>
          <w:szCs w:val="26"/>
        </w:rPr>
        <w:t>supposed to </w:t>
      </w:r>
      <w:r w:rsidR="0060710D" w:rsidRPr="00E37FEE">
        <w:rPr>
          <w:rFonts w:ascii="Garamond" w:hAnsi="Garamond"/>
          <w:sz w:val="26"/>
          <w:szCs w:val="26"/>
        </w:rPr>
        <w:t>respond to colors in the environment. Parts of the hippocampus are </w:t>
      </w:r>
      <w:r w:rsidR="0060710D" w:rsidRPr="00E37FEE">
        <w:rPr>
          <w:rFonts w:ascii="Garamond" w:hAnsi="Garamond"/>
          <w:i/>
          <w:iCs/>
          <w:sz w:val="26"/>
          <w:szCs w:val="26"/>
        </w:rPr>
        <w:t>meant to</w:t>
      </w:r>
      <w:r w:rsidR="0060710D" w:rsidRPr="00E37FEE">
        <w:rPr>
          <w:rFonts w:ascii="Garamond" w:hAnsi="Garamond"/>
          <w:sz w:val="26"/>
          <w:szCs w:val="26"/>
        </w:rPr>
        <w:t> respond to the animal's location in its environment, the </w:t>
      </w:r>
      <w:r w:rsidR="0060710D" w:rsidRPr="00E37FEE">
        <w:rPr>
          <w:rFonts w:ascii="Garamond" w:hAnsi="Garamond"/>
          <w:i/>
          <w:iCs/>
          <w:sz w:val="26"/>
          <w:szCs w:val="26"/>
        </w:rPr>
        <w:t>job </w:t>
      </w:r>
      <w:r w:rsidR="0060710D" w:rsidRPr="00E37FEE">
        <w:rPr>
          <w:rFonts w:ascii="Garamond" w:hAnsi="Garamond"/>
          <w:sz w:val="26"/>
          <w:szCs w:val="26"/>
        </w:rPr>
        <w:t>of other parts is to</w:t>
      </w:r>
      <w:r w:rsidR="0060710D" w:rsidRPr="00E37FEE">
        <w:rPr>
          <w:rFonts w:ascii="Garamond" w:hAnsi="Garamond"/>
          <w:i/>
          <w:iCs/>
          <w:sz w:val="26"/>
          <w:szCs w:val="26"/>
        </w:rPr>
        <w:t> </w:t>
      </w:r>
      <w:r w:rsidR="0060710D" w:rsidRPr="00E37FEE">
        <w:rPr>
          <w:rFonts w:ascii="Garamond" w:hAnsi="Garamond"/>
          <w:sz w:val="26"/>
          <w:szCs w:val="26"/>
        </w:rPr>
        <w:t>keep track of the animal's movement or visual flow, and yet other parts are </w:t>
      </w:r>
      <w:r w:rsidR="0060710D" w:rsidRPr="00E37FEE">
        <w:rPr>
          <w:rFonts w:ascii="Garamond" w:hAnsi="Garamond"/>
          <w:i/>
          <w:iCs/>
          <w:sz w:val="26"/>
          <w:szCs w:val="26"/>
        </w:rPr>
        <w:t>there to</w:t>
      </w:r>
      <w:r w:rsidR="0060710D" w:rsidRPr="00E37FEE">
        <w:rPr>
          <w:rFonts w:ascii="Garamond" w:hAnsi="Garamond"/>
          <w:sz w:val="26"/>
          <w:szCs w:val="26"/>
        </w:rPr>
        <w:t> register the direction the animal is facing.</w:t>
      </w:r>
      <w:r w:rsidR="00603111" w:rsidRPr="00E37FEE">
        <w:rPr>
          <w:rFonts w:ascii="Garamond" w:hAnsi="Garamond"/>
          <w:sz w:val="26"/>
          <w:szCs w:val="26"/>
        </w:rPr>
        <w:t xml:space="preserve"> </w:t>
      </w:r>
      <w:r w:rsidR="00D56D87" w:rsidRPr="00E37FEE">
        <w:rPr>
          <w:rFonts w:ascii="Garamond" w:hAnsi="Garamond"/>
          <w:sz w:val="26"/>
          <w:szCs w:val="26"/>
        </w:rPr>
        <w:t>But the nature of function</w:t>
      </w:r>
      <w:r w:rsidR="00643A63">
        <w:rPr>
          <w:rFonts w:ascii="Garamond" w:hAnsi="Garamond"/>
          <w:sz w:val="26"/>
          <w:szCs w:val="26"/>
        </w:rPr>
        <w:t>s</w:t>
      </w:r>
      <w:r w:rsidR="00D56D87" w:rsidRPr="00E37FEE">
        <w:rPr>
          <w:rFonts w:ascii="Garamond" w:hAnsi="Garamond"/>
          <w:sz w:val="26"/>
          <w:szCs w:val="26"/>
        </w:rPr>
        <w:t xml:space="preserve"> is not investigated in biology or cognitive science themselves. So </w:t>
      </w:r>
      <w:r w:rsidR="00D56D87" w:rsidRPr="00E37FEE">
        <w:rPr>
          <w:rFonts w:ascii="Garamond" w:hAnsi="Garamond"/>
          <w:i/>
          <w:iCs/>
          <w:sz w:val="26"/>
          <w:szCs w:val="26"/>
        </w:rPr>
        <w:t>f</w:t>
      </w:r>
      <w:r w:rsidR="0060710D" w:rsidRPr="00E37FEE">
        <w:rPr>
          <w:rFonts w:ascii="Garamond" w:hAnsi="Garamond"/>
          <w:i/>
          <w:iCs/>
          <w:sz w:val="26"/>
          <w:szCs w:val="26"/>
        </w:rPr>
        <w:t>unction</w:t>
      </w:r>
      <w:r w:rsidR="00603111" w:rsidRPr="00E37FEE">
        <w:rPr>
          <w:rFonts w:ascii="Garamond" w:hAnsi="Garamond"/>
          <w:sz w:val="26"/>
          <w:szCs w:val="26"/>
        </w:rPr>
        <w:t xml:space="preserve"> </w:t>
      </w:r>
      <w:r w:rsidR="0060710D" w:rsidRPr="00E37FEE">
        <w:rPr>
          <w:rFonts w:ascii="Garamond" w:hAnsi="Garamond"/>
          <w:sz w:val="26"/>
          <w:szCs w:val="26"/>
        </w:rPr>
        <w:t>is</w:t>
      </w:r>
      <w:r w:rsidR="00603111" w:rsidRPr="00E37FEE">
        <w:rPr>
          <w:rFonts w:ascii="Garamond" w:hAnsi="Garamond"/>
          <w:sz w:val="26"/>
          <w:szCs w:val="26"/>
        </w:rPr>
        <w:t xml:space="preserve"> a</w:t>
      </w:r>
      <w:r w:rsidR="004E0B1D" w:rsidRPr="00E37FEE">
        <w:rPr>
          <w:rFonts w:ascii="Garamond" w:hAnsi="Garamond"/>
          <w:sz w:val="26"/>
          <w:szCs w:val="26"/>
        </w:rPr>
        <w:t>n important</w:t>
      </w:r>
      <w:r w:rsidR="0047338C" w:rsidRPr="00E37FEE">
        <w:rPr>
          <w:rFonts w:ascii="Garamond" w:hAnsi="Garamond"/>
          <w:sz w:val="26"/>
          <w:szCs w:val="26"/>
        </w:rPr>
        <w:t xml:space="preserve"> but unanalyzed scientific concept. </w:t>
      </w:r>
      <w:r w:rsidR="00D56D87" w:rsidRPr="00E37FEE">
        <w:rPr>
          <w:rFonts w:ascii="Garamond" w:hAnsi="Garamond"/>
          <w:sz w:val="26"/>
          <w:szCs w:val="26"/>
        </w:rPr>
        <w:t>And it is</w:t>
      </w:r>
      <w:r w:rsidR="00603111" w:rsidRPr="00E37FEE">
        <w:rPr>
          <w:rFonts w:ascii="Garamond" w:hAnsi="Garamond"/>
          <w:sz w:val="26"/>
          <w:szCs w:val="26"/>
        </w:rPr>
        <w:t xml:space="preserve"> a potentially fruitful </w:t>
      </w:r>
      <w:r w:rsidR="00D56D87" w:rsidRPr="00E37FEE">
        <w:rPr>
          <w:rFonts w:ascii="Garamond" w:hAnsi="Garamond"/>
          <w:sz w:val="26"/>
          <w:szCs w:val="26"/>
        </w:rPr>
        <w:t>one</w:t>
      </w:r>
      <w:r w:rsidRPr="00E37FEE">
        <w:rPr>
          <w:rFonts w:ascii="Garamond" w:hAnsi="Garamond"/>
          <w:sz w:val="26"/>
          <w:szCs w:val="26"/>
        </w:rPr>
        <w:t>: functions</w:t>
      </w:r>
      <w:r w:rsidR="0060710D" w:rsidRPr="00E37FEE">
        <w:rPr>
          <w:rFonts w:ascii="Garamond" w:hAnsi="Garamond"/>
          <w:sz w:val="26"/>
          <w:szCs w:val="26"/>
        </w:rPr>
        <w:t xml:space="preserve"> </w:t>
      </w:r>
      <w:r w:rsidRPr="00E37FEE">
        <w:rPr>
          <w:rFonts w:ascii="Garamond" w:hAnsi="Garamond"/>
          <w:sz w:val="26"/>
          <w:szCs w:val="26"/>
        </w:rPr>
        <w:t xml:space="preserve">are </w:t>
      </w:r>
      <w:r w:rsidR="00522F0C" w:rsidRPr="00E37FEE">
        <w:rPr>
          <w:rFonts w:ascii="Garamond" w:hAnsi="Garamond"/>
          <w:sz w:val="26"/>
          <w:szCs w:val="26"/>
        </w:rPr>
        <w:t xml:space="preserve">often </w:t>
      </w:r>
      <w:r w:rsidRPr="00E37FEE">
        <w:rPr>
          <w:rFonts w:ascii="Garamond" w:hAnsi="Garamond"/>
          <w:sz w:val="26"/>
          <w:szCs w:val="26"/>
        </w:rPr>
        <w:t>suggested</w:t>
      </w:r>
      <w:r w:rsidR="00603111" w:rsidRPr="00E37FEE">
        <w:rPr>
          <w:rFonts w:ascii="Garamond" w:hAnsi="Garamond"/>
          <w:sz w:val="26"/>
          <w:szCs w:val="26"/>
        </w:rPr>
        <w:t xml:space="preserve"> as</w:t>
      </w:r>
      <w:r w:rsidR="00522F0C" w:rsidRPr="00E37FEE">
        <w:rPr>
          <w:rFonts w:ascii="Garamond" w:hAnsi="Garamond"/>
          <w:sz w:val="26"/>
          <w:szCs w:val="26"/>
        </w:rPr>
        <w:t xml:space="preserve"> the</w:t>
      </w:r>
      <w:r w:rsidR="00603111" w:rsidRPr="00E37FEE">
        <w:rPr>
          <w:rFonts w:ascii="Garamond" w:hAnsi="Garamond"/>
          <w:sz w:val="26"/>
          <w:szCs w:val="26"/>
        </w:rPr>
        <w:t xml:space="preserve"> ground</w:t>
      </w:r>
      <w:r w:rsidR="00522F0C" w:rsidRPr="00E37FEE">
        <w:rPr>
          <w:rFonts w:ascii="Garamond" w:hAnsi="Garamond"/>
          <w:sz w:val="26"/>
          <w:szCs w:val="26"/>
        </w:rPr>
        <w:t>s</w:t>
      </w:r>
      <w:r w:rsidR="00603111" w:rsidRPr="00E37FEE">
        <w:rPr>
          <w:rFonts w:ascii="Garamond" w:hAnsi="Garamond"/>
          <w:sz w:val="26"/>
          <w:szCs w:val="26"/>
        </w:rPr>
        <w:t xml:space="preserve"> for representational </w:t>
      </w:r>
      <w:r w:rsidR="00D56D87" w:rsidRPr="00E37FEE">
        <w:rPr>
          <w:rFonts w:ascii="Garamond" w:hAnsi="Garamond"/>
          <w:sz w:val="26"/>
          <w:szCs w:val="26"/>
        </w:rPr>
        <w:fldChar w:fldCharType="begin" w:fldLock="1"/>
      </w:r>
      <w:r w:rsidR="00D56D87" w:rsidRPr="00E37FEE">
        <w:rPr>
          <w:rFonts w:ascii="Garamond" w:hAnsi="Garamond"/>
          <w:sz w:val="26"/>
          <w:szCs w:val="26"/>
        </w:rPr>
        <w:instrText>ADDIN CSL_CITATION {"citationItems":[{"id":"ITEM-1","itemData":{"author":[{"dropping-particle":"","family":"Millikan","given":"Ruth Garrett","non-dropping-particle":"","parse-names":false,"suffix":""}],"id":"ITEM-1","issued":{"date-parts":[["1984"]]},"publisher":"MIT Press","title":"Language, Thought, and Other Biological Categories","type":"book"},"uris":["http://www.mendeley.com/documents/?uuid=86616c33-b0b2-4fa7-bb0d-146d6f20b776"]},{"id":"ITEM-2","itemData":{"author":[{"dropping-particle":"","family":"Neander","given":"Karen","non-dropping-particle":"","parse-names":false,"suffix":""}],"id":"ITEM-2","issued":{"date-parts":[["2017"]]},"publisher":"MIT Press","title":"A Mark of the Mental","type":"book"},"uris":["http://www.mendeley.com/documents/?uuid=a1a805c2-3252-4965-9ce1-485dac8047cb"]},{"id":"ITEM-3","itemData":{"author":[{"dropping-particle":"","family":"Shea","given":"Nicholas","non-dropping-particle":"","parse-names":false,"suffix":""}],"id":"ITEM-3","issued":{"date-parts":[["2018"]]},"publisher":"Oxford University Press","title":"Representation in Cognitive Science","type":"book"},"uris":["http://www.mendeley.com/documents/?uuid=10323fab-3094-4141-987d-d7ba4da59a91"]}],"mendeley":{"formattedCitation":"(Millikan, 1984; Neander, 2017; Shea, 2018)","plainTextFormattedCitation":"(Millikan, 1984; Neander, 2017; Shea, 2018)","previouslyFormattedCitation":"(Millikan, 1984; Neander, 2017; Shea, 2018)"},"properties":{"noteIndex":0},"schema":"https://github.com/citation-style-language/schema/raw/master/csl-citation.json"}</w:instrText>
      </w:r>
      <w:r w:rsidR="00D56D87" w:rsidRPr="00E37FEE">
        <w:rPr>
          <w:rFonts w:ascii="Garamond" w:hAnsi="Garamond"/>
          <w:sz w:val="26"/>
          <w:szCs w:val="26"/>
        </w:rPr>
        <w:fldChar w:fldCharType="separate"/>
      </w:r>
      <w:r w:rsidR="00D56D87" w:rsidRPr="00E37FEE">
        <w:rPr>
          <w:rFonts w:ascii="Garamond" w:hAnsi="Garamond"/>
          <w:noProof/>
          <w:sz w:val="26"/>
          <w:szCs w:val="26"/>
        </w:rPr>
        <w:t>(Millikan, 1984; Neander, 2017; Shea, 2018)</w:t>
      </w:r>
      <w:r w:rsidR="00D56D87" w:rsidRPr="00E37FEE">
        <w:rPr>
          <w:rFonts w:ascii="Garamond" w:hAnsi="Garamond"/>
          <w:sz w:val="26"/>
          <w:szCs w:val="26"/>
        </w:rPr>
        <w:fldChar w:fldCharType="end"/>
      </w:r>
      <w:r w:rsidR="00D56D87" w:rsidRPr="00E37FEE">
        <w:rPr>
          <w:rFonts w:ascii="Garamond" w:hAnsi="Garamond"/>
          <w:sz w:val="26"/>
          <w:szCs w:val="26"/>
        </w:rPr>
        <w:t xml:space="preserve"> </w:t>
      </w:r>
      <w:r w:rsidR="004E0B1D" w:rsidRPr="00E37FEE">
        <w:rPr>
          <w:rFonts w:ascii="Garamond" w:hAnsi="Garamond"/>
          <w:sz w:val="26"/>
          <w:szCs w:val="26"/>
        </w:rPr>
        <w:t>and computational properties</w:t>
      </w:r>
      <w:r w:rsidR="00D56D87" w:rsidRPr="00E37FEE">
        <w:rPr>
          <w:rFonts w:ascii="Garamond" w:hAnsi="Garamond"/>
          <w:sz w:val="26"/>
          <w:szCs w:val="26"/>
        </w:rPr>
        <w:t xml:space="preserve"> </w:t>
      </w:r>
      <w:r w:rsidR="00D56D87" w:rsidRPr="00E37FEE">
        <w:rPr>
          <w:rFonts w:ascii="Garamond" w:hAnsi="Garamond"/>
          <w:sz w:val="26"/>
          <w:szCs w:val="26"/>
        </w:rPr>
        <w:fldChar w:fldCharType="begin" w:fldLock="1"/>
      </w:r>
      <w:r w:rsidR="00D56D87" w:rsidRPr="00E37FEE">
        <w:rPr>
          <w:rFonts w:ascii="Garamond" w:hAnsi="Garamond"/>
          <w:sz w:val="26"/>
          <w:szCs w:val="26"/>
        </w:rPr>
        <w:instrText>ADDIN CSL_CITATION {"citationItems":[{"id":"ITEM-1","itemData":{"author":[{"dropping-particle":"","family":"Piccinini","given":"Gualtiero","non-dropping-particle":"","parse-names":false,"suffix":""}],"id":"ITEM-1","issued":{"date-parts":[["2015"]]},"publisher":"Oxford University Press","title":"Physical Computation: A Mechanistic Account","type":"book"},"uris":["http://www.mendeley.com/documents/?uuid=398570aa-4590-4c4c-b4f7-1381e92a0bcb"]},{"id":"ITEM-2","itemData":{"author":[{"dropping-particle":"","family":"Milkowski","given":"Marcin","non-dropping-particle":"","parse-names":false,"suffix":""}],"id":"ITEM-2","issued":{"date-parts":[["2013"]]},"publisher":"MIT Press","title":"Explaining the Computational Mind","type":"book"},"uris":["http://www.mendeley.com/documents/?uuid=b9bc7dc1-80bc-43e0-95d9-e5811656a845"]}],"mendeley":{"formattedCitation":"(Milkowski, 2013; Piccinini, 2015)","plainTextFormattedCitation":"(Milkowski, 2013; Piccinini, 2015)","previouslyFormattedCitation":"(Milkowski, 2013; Piccinini, 2015)"},"properties":{"noteIndex":0},"schema":"https://github.com/citation-style-language/schema/raw/master/csl-citation.json"}</w:instrText>
      </w:r>
      <w:r w:rsidR="00D56D87" w:rsidRPr="00E37FEE">
        <w:rPr>
          <w:rFonts w:ascii="Garamond" w:hAnsi="Garamond"/>
          <w:sz w:val="26"/>
          <w:szCs w:val="26"/>
        </w:rPr>
        <w:fldChar w:fldCharType="separate"/>
      </w:r>
      <w:r w:rsidR="00D56D87" w:rsidRPr="00E37FEE">
        <w:rPr>
          <w:rFonts w:ascii="Garamond" w:hAnsi="Garamond"/>
          <w:noProof/>
          <w:sz w:val="26"/>
          <w:szCs w:val="26"/>
        </w:rPr>
        <w:t>(Milkowski, 2013; Piccinini, 2015)</w:t>
      </w:r>
      <w:r w:rsidR="00D56D87" w:rsidRPr="00E37FEE">
        <w:rPr>
          <w:rFonts w:ascii="Garamond" w:hAnsi="Garamond"/>
          <w:sz w:val="26"/>
          <w:szCs w:val="26"/>
        </w:rPr>
        <w:fldChar w:fldCharType="end"/>
      </w:r>
      <w:r w:rsidR="00603111" w:rsidRPr="00E37FEE">
        <w:rPr>
          <w:rFonts w:ascii="Garamond" w:hAnsi="Garamond"/>
          <w:sz w:val="26"/>
          <w:szCs w:val="26"/>
        </w:rPr>
        <w:t>. According to teleosemantic</w:t>
      </w:r>
      <w:r w:rsidR="004F2BD8" w:rsidRPr="00E37FEE">
        <w:rPr>
          <w:rFonts w:ascii="Garamond" w:hAnsi="Garamond"/>
          <w:sz w:val="26"/>
          <w:szCs w:val="26"/>
        </w:rPr>
        <w:t>ists</w:t>
      </w:r>
      <w:r w:rsidR="00603111" w:rsidRPr="00E37FEE">
        <w:rPr>
          <w:rFonts w:ascii="Garamond" w:hAnsi="Garamond"/>
          <w:sz w:val="26"/>
          <w:szCs w:val="26"/>
        </w:rPr>
        <w:t xml:space="preserve">, “[t]hings are called ‘representations’ if they have a certain kind of function or telos and perform it in a certain kind of way” </w:t>
      </w:r>
      <w:r w:rsidR="00603111" w:rsidRPr="00E37FEE">
        <w:rPr>
          <w:rFonts w:ascii="Garamond" w:hAnsi="Garamond"/>
          <w:sz w:val="26"/>
          <w:szCs w:val="26"/>
        </w:rPr>
        <w:fldChar w:fldCharType="begin" w:fldLock="1"/>
      </w:r>
      <w:r w:rsidR="001259C2" w:rsidRPr="00E37FEE">
        <w:rPr>
          <w:rFonts w:ascii="Garamond" w:hAnsi="Garamond"/>
          <w:sz w:val="26"/>
          <w:szCs w:val="26"/>
        </w:rPr>
        <w:instrText>ADDIN CSL_CITATION {"citationItems":[{"id":"ITEM-1","itemData":{"DOI":"10.1007/s11229-020-02893-9","ISSN":"15730964","abstract":"Correctly understood, teleosemantics is the claim that “representation” is a function term. Things are called “representations” if they have a certain kind of function or telos and perform it in a certain kind of way. This claim is supported with a discussion and proposals about the function of a representation and of how representations perform that function. These proposals have been retrieved by putting together current descriptions from the literature on neural representations with earlier explorations of the features common to most things we are inclined to call representations (… maps, graphs, human language, signals between animals, stop signs … etc.) as these were assessed in Millikan (Language, thought and other biological categories. MIT Press, Cambridge, 1984 and following). Of interest is the degree to which these independent sources converge. I conclude that there is no need to employ any new or technical sense of the term “representation” for it to play an important role in neuroscience.","author":[{"dropping-particle":"","family":"Millikan","given":"Ruth Garrett","non-dropping-particle":"","parse-names":false,"suffix":""}],"container-title":"Synthese","id":"ITEM-1","issued":{"date-parts":[["2020"]]},"publisher":"Springer Netherlands","title":"Neuroscience and teleosemantics","type":"article-journal"},"locator":"1","uris":["http://www.mendeley.com/documents/?uuid=4e87c4a2-df2e-420f-813c-fac8363e35da"]}],"mendeley":{"formattedCitation":"(Millikan, 2020, p. 1)","plainTextFormattedCitation":"(Millikan, 2020, p. 1)","previouslyFormattedCitation":"(Millikan, 2020, p. 1)"},"properties":{"noteIndex":0},"schema":"https://github.com/citation-style-language/schema/raw/master/csl-citation.json"}</w:instrText>
      </w:r>
      <w:r w:rsidR="00603111" w:rsidRPr="00E37FEE">
        <w:rPr>
          <w:rFonts w:ascii="Garamond" w:hAnsi="Garamond"/>
          <w:sz w:val="26"/>
          <w:szCs w:val="26"/>
        </w:rPr>
        <w:fldChar w:fldCharType="separate"/>
      </w:r>
      <w:r w:rsidR="00603111" w:rsidRPr="00E37FEE">
        <w:rPr>
          <w:rFonts w:ascii="Garamond" w:hAnsi="Garamond"/>
          <w:noProof/>
          <w:sz w:val="26"/>
          <w:szCs w:val="26"/>
        </w:rPr>
        <w:t>(Millikan, 2020, p. 1)</w:t>
      </w:r>
      <w:r w:rsidR="00603111" w:rsidRPr="00E37FEE">
        <w:rPr>
          <w:rFonts w:ascii="Garamond" w:hAnsi="Garamond"/>
          <w:sz w:val="26"/>
          <w:szCs w:val="26"/>
        </w:rPr>
        <w:fldChar w:fldCharType="end"/>
      </w:r>
      <w:r w:rsidR="00603111" w:rsidRPr="00E37FEE">
        <w:rPr>
          <w:rFonts w:ascii="Garamond" w:hAnsi="Garamond"/>
          <w:sz w:val="26"/>
          <w:szCs w:val="26"/>
        </w:rPr>
        <w:t>.</w:t>
      </w:r>
      <w:r w:rsidR="00D56D87" w:rsidRPr="00E37FEE">
        <w:rPr>
          <w:rFonts w:ascii="Garamond" w:hAnsi="Garamond"/>
          <w:sz w:val="26"/>
          <w:szCs w:val="26"/>
        </w:rPr>
        <w:t xml:space="preserve"> The teleological view of computation</w:t>
      </w:r>
      <w:r w:rsidR="00F72080" w:rsidRPr="00E37FEE">
        <w:rPr>
          <w:rFonts w:ascii="Garamond" w:hAnsi="Garamond"/>
          <w:sz w:val="26"/>
          <w:szCs w:val="26"/>
        </w:rPr>
        <w:t xml:space="preserve"> (</w:t>
      </w:r>
      <w:r w:rsidR="00F357AF" w:rsidRPr="00E37FEE">
        <w:rPr>
          <w:rFonts w:ascii="Garamond" w:hAnsi="Garamond"/>
          <w:sz w:val="26"/>
          <w:szCs w:val="26"/>
        </w:rPr>
        <w:t>gaining support</w:t>
      </w:r>
      <w:r w:rsidR="00F72080" w:rsidRPr="00E37FEE">
        <w:rPr>
          <w:rFonts w:ascii="Garamond" w:hAnsi="Garamond"/>
          <w:sz w:val="26"/>
          <w:szCs w:val="26"/>
        </w:rPr>
        <w:t xml:space="preserve"> only</w:t>
      </w:r>
      <w:r w:rsidR="00F357AF" w:rsidRPr="00E37FEE">
        <w:rPr>
          <w:rFonts w:ascii="Garamond" w:hAnsi="Garamond"/>
          <w:sz w:val="26"/>
          <w:szCs w:val="26"/>
        </w:rPr>
        <w:t xml:space="preserve"> recently</w:t>
      </w:r>
      <w:r w:rsidR="00F72080" w:rsidRPr="00E37FEE">
        <w:rPr>
          <w:rFonts w:ascii="Garamond" w:hAnsi="Garamond"/>
          <w:sz w:val="26"/>
          <w:szCs w:val="26"/>
        </w:rPr>
        <w:t>)</w:t>
      </w:r>
      <w:r w:rsidR="00D56D87" w:rsidRPr="00E37FEE">
        <w:rPr>
          <w:rFonts w:ascii="Garamond" w:hAnsi="Garamond"/>
          <w:sz w:val="26"/>
          <w:szCs w:val="26"/>
        </w:rPr>
        <w:t xml:space="preserve"> </w:t>
      </w:r>
      <w:r w:rsidR="00643A63">
        <w:rPr>
          <w:rFonts w:ascii="Garamond" w:hAnsi="Garamond"/>
          <w:sz w:val="26"/>
          <w:szCs w:val="26"/>
        </w:rPr>
        <w:t xml:space="preserve">tends to </w:t>
      </w:r>
      <w:r w:rsidR="00D56D87" w:rsidRPr="00E37FEE">
        <w:rPr>
          <w:rFonts w:ascii="Garamond" w:hAnsi="Garamond"/>
          <w:sz w:val="26"/>
          <w:szCs w:val="26"/>
        </w:rPr>
        <w:t>rel</w:t>
      </w:r>
      <w:r w:rsidR="00643A63">
        <w:rPr>
          <w:rFonts w:ascii="Garamond" w:hAnsi="Garamond"/>
          <w:sz w:val="26"/>
          <w:szCs w:val="26"/>
        </w:rPr>
        <w:t>y</w:t>
      </w:r>
      <w:r w:rsidR="00D56D87" w:rsidRPr="00E37FEE">
        <w:rPr>
          <w:rFonts w:ascii="Garamond" w:hAnsi="Garamond"/>
          <w:sz w:val="26"/>
          <w:szCs w:val="26"/>
        </w:rPr>
        <w:t xml:space="preserve"> on a similar notion of function</w:t>
      </w:r>
      <w:r w:rsidR="00643A63">
        <w:rPr>
          <w:rFonts w:ascii="Garamond" w:hAnsi="Garamond"/>
          <w:sz w:val="26"/>
          <w:szCs w:val="26"/>
        </w:rPr>
        <w:t xml:space="preserve">, especially in Piccinini’s version </w:t>
      </w:r>
      <w:r w:rsidR="00643A63">
        <w:rPr>
          <w:rFonts w:ascii="Garamond" w:hAnsi="Garamond"/>
          <w:sz w:val="26"/>
          <w:szCs w:val="26"/>
        </w:rPr>
        <w:fldChar w:fldCharType="begin" w:fldLock="1"/>
      </w:r>
      <w:r w:rsidR="00643A63">
        <w:rPr>
          <w:rFonts w:ascii="Garamond" w:hAnsi="Garamond"/>
          <w:sz w:val="26"/>
          <w:szCs w:val="26"/>
        </w:rPr>
        <w:instrText>ADDIN CSL_CITATION {"citationItems":[{"id":"ITEM-1","itemData":{"author":[{"dropping-particle":"","family":"Piccinini","given":"Gualtiero","non-dropping-particle":"","parse-names":false,"suffix":""}],"id":"ITEM-1","issued":{"date-parts":[["2015"]]},"publisher":"Oxford University Press","title":"Physical Computation: A Mechanistic Account","type":"book"},"suppress-author":1,"uris":["http://www.mendeley.com/documents/?uuid=398570aa-4590-4c4c-b4f7-1381e92a0bcb"]}],"mendeley":{"formattedCitation":"(2015)","plainTextFormattedCitation":"(2015)","previouslyFormattedCitation":"(2015)"},"properties":{"noteIndex":0},"schema":"https://github.com/citation-style-language/schema/raw/master/csl-citation.json"}</w:instrText>
      </w:r>
      <w:r w:rsidR="00643A63">
        <w:rPr>
          <w:rFonts w:ascii="Garamond" w:hAnsi="Garamond"/>
          <w:sz w:val="26"/>
          <w:szCs w:val="26"/>
        </w:rPr>
        <w:fldChar w:fldCharType="separate"/>
      </w:r>
      <w:r w:rsidR="00643A63" w:rsidRPr="00643A63">
        <w:rPr>
          <w:rFonts w:ascii="Garamond" w:hAnsi="Garamond"/>
          <w:noProof/>
          <w:sz w:val="26"/>
          <w:szCs w:val="26"/>
        </w:rPr>
        <w:t>(2015)</w:t>
      </w:r>
      <w:r w:rsidR="00643A63">
        <w:rPr>
          <w:rFonts w:ascii="Garamond" w:hAnsi="Garamond"/>
          <w:sz w:val="26"/>
          <w:szCs w:val="26"/>
        </w:rPr>
        <w:fldChar w:fldCharType="end"/>
      </w:r>
      <w:r w:rsidR="00643A63">
        <w:rPr>
          <w:rFonts w:ascii="Garamond" w:hAnsi="Garamond"/>
          <w:sz w:val="26"/>
          <w:szCs w:val="26"/>
        </w:rPr>
        <w:t>.</w:t>
      </w:r>
    </w:p>
    <w:p w14:paraId="1C2AA454" w14:textId="25604E47" w:rsidR="0060710D" w:rsidRPr="00E37FEE" w:rsidRDefault="0047338C" w:rsidP="00F357AF">
      <w:pPr>
        <w:spacing w:line="276" w:lineRule="auto"/>
        <w:jc w:val="both"/>
        <w:rPr>
          <w:rFonts w:ascii="Garamond" w:hAnsi="Garamond"/>
          <w:sz w:val="26"/>
          <w:szCs w:val="26"/>
        </w:rPr>
      </w:pPr>
      <w:r w:rsidRPr="00E37FEE">
        <w:rPr>
          <w:rFonts w:ascii="Garamond" w:hAnsi="Garamond"/>
          <w:sz w:val="26"/>
          <w:szCs w:val="26"/>
        </w:rPr>
        <w:tab/>
      </w:r>
      <w:r w:rsidR="00643A63">
        <w:rPr>
          <w:rFonts w:ascii="Garamond" w:hAnsi="Garamond"/>
          <w:sz w:val="26"/>
          <w:szCs w:val="26"/>
        </w:rPr>
        <w:t>So, to</w:t>
      </w:r>
      <w:r w:rsidR="00D56D87" w:rsidRPr="00E37FEE">
        <w:rPr>
          <w:rFonts w:ascii="Garamond" w:hAnsi="Garamond"/>
          <w:sz w:val="26"/>
          <w:szCs w:val="26"/>
        </w:rPr>
        <w:t xml:space="preserve"> support </w:t>
      </w:r>
      <w:r w:rsidR="00F357AF" w:rsidRPr="00E37FEE">
        <w:rPr>
          <w:rFonts w:ascii="Garamond" w:hAnsi="Garamond"/>
          <w:sz w:val="26"/>
          <w:szCs w:val="26"/>
        </w:rPr>
        <w:t xml:space="preserve">and understand </w:t>
      </w:r>
      <w:r w:rsidR="00D56D87" w:rsidRPr="00E37FEE">
        <w:rPr>
          <w:rFonts w:ascii="Garamond" w:hAnsi="Garamond"/>
          <w:sz w:val="26"/>
          <w:szCs w:val="26"/>
        </w:rPr>
        <w:t>the use of functional, representational, and computational notions,</w:t>
      </w:r>
      <w:r w:rsidRPr="00E37FEE">
        <w:rPr>
          <w:rFonts w:ascii="Garamond" w:hAnsi="Garamond"/>
          <w:sz w:val="26"/>
          <w:szCs w:val="26"/>
        </w:rPr>
        <w:t xml:space="preserve"> philosop</w:t>
      </w:r>
      <w:r w:rsidR="00D56D87" w:rsidRPr="00E37FEE">
        <w:rPr>
          <w:rFonts w:ascii="Garamond" w:hAnsi="Garamond"/>
          <w:sz w:val="26"/>
          <w:szCs w:val="26"/>
        </w:rPr>
        <w:t>hers have given various</w:t>
      </w:r>
      <w:r w:rsidRPr="00E37FEE">
        <w:rPr>
          <w:rFonts w:ascii="Garamond" w:hAnsi="Garamond"/>
          <w:sz w:val="26"/>
          <w:szCs w:val="26"/>
        </w:rPr>
        <w:t xml:space="preserve"> accounts of functions</w:t>
      </w:r>
      <w:r w:rsidR="00F357AF" w:rsidRPr="00E37FEE">
        <w:rPr>
          <w:rFonts w:ascii="Garamond" w:hAnsi="Garamond"/>
          <w:sz w:val="26"/>
          <w:szCs w:val="26"/>
        </w:rPr>
        <w:t>. T</w:t>
      </w:r>
      <w:r w:rsidRPr="00E37FEE">
        <w:rPr>
          <w:rFonts w:ascii="Garamond" w:hAnsi="Garamond"/>
          <w:sz w:val="26"/>
          <w:szCs w:val="26"/>
        </w:rPr>
        <w:t xml:space="preserve">he </w:t>
      </w:r>
      <w:r w:rsidR="00D56D87" w:rsidRPr="00E37FEE">
        <w:rPr>
          <w:rFonts w:ascii="Garamond" w:hAnsi="Garamond"/>
          <w:sz w:val="26"/>
          <w:szCs w:val="26"/>
        </w:rPr>
        <w:t xml:space="preserve">main </w:t>
      </w:r>
      <w:r w:rsidRPr="00E37FEE">
        <w:rPr>
          <w:rFonts w:ascii="Garamond" w:hAnsi="Garamond"/>
          <w:sz w:val="26"/>
          <w:szCs w:val="26"/>
        </w:rPr>
        <w:t xml:space="preserve">two </w:t>
      </w:r>
      <w:r w:rsidR="00F357AF" w:rsidRPr="00E37FEE">
        <w:rPr>
          <w:rFonts w:ascii="Garamond" w:hAnsi="Garamond"/>
          <w:sz w:val="26"/>
          <w:szCs w:val="26"/>
        </w:rPr>
        <w:t>are</w:t>
      </w:r>
      <w:r w:rsidRPr="00E37FEE">
        <w:rPr>
          <w:rFonts w:ascii="Garamond" w:hAnsi="Garamond"/>
          <w:sz w:val="26"/>
          <w:szCs w:val="26"/>
        </w:rPr>
        <w:t xml:space="preserve"> </w:t>
      </w:r>
      <w:r w:rsidR="00F357AF" w:rsidRPr="00E37FEE">
        <w:rPr>
          <w:rFonts w:ascii="Garamond" w:hAnsi="Garamond"/>
          <w:sz w:val="26"/>
          <w:szCs w:val="26"/>
        </w:rPr>
        <w:t>the</w:t>
      </w:r>
      <w:r w:rsidRPr="00E37FEE">
        <w:rPr>
          <w:rFonts w:ascii="Garamond" w:hAnsi="Garamond"/>
          <w:sz w:val="26"/>
          <w:szCs w:val="26"/>
        </w:rPr>
        <w:t xml:space="preserve"> </w:t>
      </w:r>
      <w:r w:rsidRPr="00E37FEE">
        <w:rPr>
          <w:rFonts w:ascii="Garamond" w:hAnsi="Garamond"/>
          <w:i/>
          <w:iCs/>
          <w:sz w:val="26"/>
          <w:szCs w:val="26"/>
        </w:rPr>
        <w:t>etiological</w:t>
      </w:r>
      <w:r w:rsidRPr="00E37FEE">
        <w:rPr>
          <w:rFonts w:ascii="Garamond" w:hAnsi="Garamond"/>
          <w:sz w:val="26"/>
          <w:szCs w:val="26"/>
        </w:rPr>
        <w:t xml:space="preserve"> account and </w:t>
      </w:r>
      <w:r w:rsidR="00F357AF" w:rsidRPr="00E37FEE">
        <w:rPr>
          <w:rFonts w:ascii="Garamond" w:hAnsi="Garamond"/>
          <w:sz w:val="26"/>
          <w:szCs w:val="26"/>
        </w:rPr>
        <w:t>the</w:t>
      </w:r>
      <w:r w:rsidR="00603111" w:rsidRPr="00E37FEE">
        <w:rPr>
          <w:rFonts w:ascii="Garamond" w:hAnsi="Garamond"/>
          <w:sz w:val="26"/>
          <w:szCs w:val="26"/>
        </w:rPr>
        <w:t xml:space="preserve"> </w:t>
      </w:r>
      <w:r w:rsidR="00603111" w:rsidRPr="00E37FEE">
        <w:rPr>
          <w:rFonts w:ascii="Garamond" w:hAnsi="Garamond"/>
          <w:i/>
          <w:iCs/>
          <w:sz w:val="26"/>
          <w:szCs w:val="26"/>
        </w:rPr>
        <w:t>causal role</w:t>
      </w:r>
      <w:r w:rsidRPr="00E37FEE">
        <w:rPr>
          <w:rFonts w:ascii="Garamond" w:hAnsi="Garamond"/>
          <w:sz w:val="26"/>
          <w:szCs w:val="26"/>
        </w:rPr>
        <w:t xml:space="preserve"> account. The much-maligned </w:t>
      </w:r>
      <w:r w:rsidR="00603111" w:rsidRPr="00E37FEE">
        <w:rPr>
          <w:rFonts w:ascii="Garamond" w:hAnsi="Garamond"/>
          <w:i/>
          <w:iCs/>
          <w:sz w:val="26"/>
          <w:szCs w:val="26"/>
        </w:rPr>
        <w:t>causal role</w:t>
      </w:r>
      <w:r w:rsidRPr="00E37FEE">
        <w:rPr>
          <w:rFonts w:ascii="Garamond" w:hAnsi="Garamond"/>
          <w:sz w:val="26"/>
          <w:szCs w:val="26"/>
        </w:rPr>
        <w:t xml:space="preserve"> account </w:t>
      </w:r>
      <w:r w:rsidR="00D56D87" w:rsidRPr="00E37FEE">
        <w:rPr>
          <w:rFonts w:ascii="Garamond" w:hAnsi="Garamond"/>
          <w:sz w:val="26"/>
          <w:szCs w:val="26"/>
        </w:rPr>
        <w:fldChar w:fldCharType="begin" w:fldLock="1"/>
      </w:r>
      <w:r w:rsidR="00D56D87" w:rsidRPr="00E37FEE">
        <w:rPr>
          <w:rFonts w:ascii="Garamond" w:hAnsi="Garamond"/>
          <w:sz w:val="26"/>
          <w:szCs w:val="26"/>
        </w:rPr>
        <w:instrText>ADDIN CSL_CITATION {"citationItems":[{"id":"ITEM-1","itemData":{"author":[{"dropping-particle":"","family":"Cummins","given":"Robert","non-dropping-particle":"","parse-names":false,"suffix":""}],"container-title":"The Journal of Philosophy","id":"ITEM-1","issued":{"date-parts":[["1975"]]},"page":"741-765","title":"Functional Analysis","type":"article-journal","volume":"72"},"uris":["http://www.mendeley.com/documents/?uuid=619d9c5b-27e5-4b24-8873-a632d27578db"]}],"mendeley":{"formattedCitation":"(Cummins, 1975)","plainTextFormattedCitation":"(Cummins, 1975)","previouslyFormattedCitation":"(Cummins, 1975)"},"properties":{"noteIndex":0},"schema":"https://github.com/citation-style-language/schema/raw/master/csl-citation.json"}</w:instrText>
      </w:r>
      <w:r w:rsidR="00D56D87" w:rsidRPr="00E37FEE">
        <w:rPr>
          <w:rFonts w:ascii="Garamond" w:hAnsi="Garamond"/>
          <w:sz w:val="26"/>
          <w:szCs w:val="26"/>
        </w:rPr>
        <w:fldChar w:fldCharType="separate"/>
      </w:r>
      <w:r w:rsidR="00D56D87" w:rsidRPr="00E37FEE">
        <w:rPr>
          <w:rFonts w:ascii="Garamond" w:hAnsi="Garamond"/>
          <w:noProof/>
          <w:sz w:val="26"/>
          <w:szCs w:val="26"/>
        </w:rPr>
        <w:t>(Cummins, 1975)</w:t>
      </w:r>
      <w:r w:rsidR="00D56D87" w:rsidRPr="00E37FEE">
        <w:rPr>
          <w:rFonts w:ascii="Garamond" w:hAnsi="Garamond"/>
          <w:sz w:val="26"/>
          <w:szCs w:val="26"/>
        </w:rPr>
        <w:fldChar w:fldCharType="end"/>
      </w:r>
      <w:r w:rsidR="00D56D87" w:rsidRPr="00E37FEE">
        <w:rPr>
          <w:rFonts w:ascii="Garamond" w:hAnsi="Garamond"/>
          <w:sz w:val="26"/>
          <w:szCs w:val="26"/>
        </w:rPr>
        <w:t xml:space="preserve"> </w:t>
      </w:r>
      <w:r w:rsidRPr="00E37FEE">
        <w:rPr>
          <w:rFonts w:ascii="Garamond" w:hAnsi="Garamond"/>
          <w:sz w:val="26"/>
          <w:szCs w:val="26"/>
        </w:rPr>
        <w:t>says that something has the function to X if</w:t>
      </w:r>
      <w:r w:rsidR="00603111" w:rsidRPr="00E37FEE">
        <w:rPr>
          <w:rFonts w:ascii="Garamond" w:hAnsi="Garamond"/>
          <w:sz w:val="26"/>
          <w:szCs w:val="26"/>
        </w:rPr>
        <w:t xml:space="preserve"> and only if </w:t>
      </w:r>
      <w:r w:rsidRPr="00E37FEE">
        <w:rPr>
          <w:rFonts w:ascii="Garamond" w:hAnsi="Garamond"/>
          <w:sz w:val="26"/>
          <w:szCs w:val="26"/>
        </w:rPr>
        <w:t>it</w:t>
      </w:r>
      <w:r w:rsidR="007841B3" w:rsidRPr="00E37FEE">
        <w:rPr>
          <w:rFonts w:ascii="Garamond" w:hAnsi="Garamond"/>
          <w:sz w:val="26"/>
          <w:szCs w:val="26"/>
        </w:rPr>
        <w:t>’</w:t>
      </w:r>
      <w:r w:rsidRPr="00E37FEE">
        <w:rPr>
          <w:rFonts w:ascii="Garamond" w:hAnsi="Garamond"/>
          <w:sz w:val="26"/>
          <w:szCs w:val="26"/>
        </w:rPr>
        <w:t xml:space="preserve">s Xing figures into a </w:t>
      </w:r>
      <w:r w:rsidR="00603111" w:rsidRPr="00E37FEE">
        <w:rPr>
          <w:rFonts w:ascii="Garamond" w:hAnsi="Garamond"/>
          <w:i/>
          <w:iCs/>
          <w:sz w:val="26"/>
          <w:szCs w:val="26"/>
        </w:rPr>
        <w:t xml:space="preserve">causal </w:t>
      </w:r>
      <w:r w:rsidR="0060710D" w:rsidRPr="00E37FEE">
        <w:rPr>
          <w:rFonts w:ascii="Garamond" w:hAnsi="Garamond"/>
          <w:i/>
          <w:iCs/>
          <w:sz w:val="26"/>
          <w:szCs w:val="26"/>
        </w:rPr>
        <w:t>decomposition</w:t>
      </w:r>
      <w:r w:rsidRPr="00E37FEE">
        <w:rPr>
          <w:rFonts w:ascii="Garamond" w:hAnsi="Garamond"/>
          <w:sz w:val="26"/>
          <w:szCs w:val="26"/>
        </w:rPr>
        <w:t xml:space="preserve"> of its host system</w:t>
      </w:r>
      <w:r w:rsidR="0060710D" w:rsidRPr="00E37FEE">
        <w:rPr>
          <w:rFonts w:ascii="Garamond" w:hAnsi="Garamond"/>
          <w:sz w:val="26"/>
          <w:szCs w:val="26"/>
        </w:rPr>
        <w:t>’s</w:t>
      </w:r>
      <w:r w:rsidRPr="00E37FEE">
        <w:rPr>
          <w:rFonts w:ascii="Garamond" w:hAnsi="Garamond"/>
          <w:sz w:val="26"/>
          <w:szCs w:val="26"/>
        </w:rPr>
        <w:t xml:space="preserve"> </w:t>
      </w:r>
      <w:r w:rsidR="00603111" w:rsidRPr="00E37FEE">
        <w:rPr>
          <w:rFonts w:ascii="Garamond" w:hAnsi="Garamond"/>
          <w:sz w:val="26"/>
          <w:szCs w:val="26"/>
        </w:rPr>
        <w:t>perform</w:t>
      </w:r>
      <w:r w:rsidR="0060710D" w:rsidRPr="00E37FEE">
        <w:rPr>
          <w:rFonts w:ascii="Garamond" w:hAnsi="Garamond"/>
          <w:sz w:val="26"/>
          <w:szCs w:val="26"/>
        </w:rPr>
        <w:t xml:space="preserve"> capacities</w:t>
      </w:r>
      <w:r w:rsidRPr="00E37FEE">
        <w:rPr>
          <w:rFonts w:ascii="Garamond" w:hAnsi="Garamond"/>
          <w:sz w:val="26"/>
          <w:szCs w:val="26"/>
        </w:rPr>
        <w:t>. The etiological account</w:t>
      </w:r>
      <w:r w:rsidR="00603111" w:rsidRPr="00E37FEE">
        <w:rPr>
          <w:rFonts w:ascii="Garamond" w:hAnsi="Garamond"/>
          <w:sz w:val="26"/>
          <w:szCs w:val="26"/>
        </w:rPr>
        <w:t> </w:t>
      </w:r>
      <w:r w:rsidR="00643A63">
        <w:rPr>
          <w:rFonts w:ascii="Garamond" w:hAnsi="Garamond"/>
          <w:sz w:val="26"/>
          <w:szCs w:val="26"/>
        </w:rPr>
        <w:fldChar w:fldCharType="begin" w:fldLock="1"/>
      </w:r>
      <w:r w:rsidR="00E255E4">
        <w:rPr>
          <w:rFonts w:ascii="Garamond" w:hAnsi="Garamond"/>
          <w:sz w:val="26"/>
          <w:szCs w:val="26"/>
        </w:rPr>
        <w:instrText>ADDIN CSL_CITATION {"citationItems":[{"id":"ITEM-1","itemData":{"author":[{"dropping-particle":"","family":"Millikan","given":"Ruth Garrett","non-dropping-particle":"","parse-names":false,"suffix":""}],"id":"ITEM-1","issued":{"date-parts":[["1984"]]},"publisher":"MIT Press","title":"Language, Thought, and Other Biological Categories","type":"book"},"uris":["http://www.mendeley.com/documents/?uuid=86616c33-b0b2-4fa7-bb0d-146d6f20b776"]},{"id":"ITEM-2","itemData":{"author":[{"dropping-particle":"","family":"Neander","given":"Karen","non-dropping-particle":"","parse-names":false,"suffix":""}],"container-title":"Australasian Journal of Philosophy","id":"ITEM-2","issue":"4","issued":{"date-parts":[["1991"]]},"page":"454-468","title":"The teleological notion of 'function'","type":"article-journal","volume":"69"},"uris":["http://www.mendeley.com/documents/?uuid=ed5257f0-4028-41aa-9190-19a919efc8bc"]}],"mendeley":{"formattedCitation":"(Millikan, 1984; Neander, 1991)","plainTextFormattedCitation":"(Millikan, 1984; Neander, 1991)","previouslyFormattedCitation":"(Millikan, 1984; Neander, 1991)"},"properties":{"noteIndex":0},"schema":"https://github.com/citation-style-language/schema/raw/master/csl-citation.json"}</w:instrText>
      </w:r>
      <w:r w:rsidR="00643A63">
        <w:rPr>
          <w:rFonts w:ascii="Garamond" w:hAnsi="Garamond"/>
          <w:sz w:val="26"/>
          <w:szCs w:val="26"/>
        </w:rPr>
        <w:fldChar w:fldCharType="separate"/>
      </w:r>
      <w:r w:rsidR="00643A63" w:rsidRPr="00643A63">
        <w:rPr>
          <w:rFonts w:ascii="Garamond" w:hAnsi="Garamond"/>
          <w:noProof/>
          <w:sz w:val="26"/>
          <w:szCs w:val="26"/>
        </w:rPr>
        <w:t>(Millikan, 1984; Neander, 1991)</w:t>
      </w:r>
      <w:r w:rsidR="00643A63">
        <w:rPr>
          <w:rFonts w:ascii="Garamond" w:hAnsi="Garamond"/>
          <w:sz w:val="26"/>
          <w:szCs w:val="26"/>
        </w:rPr>
        <w:fldChar w:fldCharType="end"/>
      </w:r>
      <w:r w:rsidR="00643A63">
        <w:rPr>
          <w:rFonts w:ascii="Garamond" w:hAnsi="Garamond"/>
          <w:sz w:val="26"/>
          <w:szCs w:val="26"/>
        </w:rPr>
        <w:t xml:space="preserve"> </w:t>
      </w:r>
      <w:r w:rsidR="00603111" w:rsidRPr="00E37FEE">
        <w:rPr>
          <w:rFonts w:ascii="Garamond" w:hAnsi="Garamond"/>
          <w:sz w:val="26"/>
          <w:szCs w:val="26"/>
        </w:rPr>
        <w:t>—</w:t>
      </w:r>
      <w:r w:rsidRPr="00E37FEE">
        <w:rPr>
          <w:rFonts w:ascii="Garamond" w:hAnsi="Garamond"/>
          <w:sz w:val="26"/>
          <w:szCs w:val="26"/>
        </w:rPr>
        <w:t xml:space="preserve"> </w:t>
      </w:r>
      <w:r w:rsidR="004E0B1D" w:rsidRPr="00E37FEE">
        <w:rPr>
          <w:rFonts w:ascii="Garamond" w:hAnsi="Garamond"/>
          <w:sz w:val="26"/>
          <w:szCs w:val="26"/>
        </w:rPr>
        <w:t xml:space="preserve">by far </w:t>
      </w:r>
      <w:r w:rsidRPr="00E37FEE">
        <w:rPr>
          <w:rFonts w:ascii="Garamond" w:hAnsi="Garamond"/>
          <w:sz w:val="26"/>
          <w:szCs w:val="26"/>
        </w:rPr>
        <w:t xml:space="preserve">the </w:t>
      </w:r>
      <w:r w:rsidR="004E0B1D" w:rsidRPr="00E37FEE">
        <w:rPr>
          <w:rFonts w:ascii="Garamond" w:hAnsi="Garamond"/>
          <w:sz w:val="26"/>
          <w:szCs w:val="26"/>
        </w:rPr>
        <w:t>majority</w:t>
      </w:r>
      <w:r w:rsidRPr="00E37FEE">
        <w:rPr>
          <w:rFonts w:ascii="Garamond" w:hAnsi="Garamond"/>
          <w:sz w:val="26"/>
          <w:szCs w:val="26"/>
        </w:rPr>
        <w:t xml:space="preserve"> </w:t>
      </w:r>
      <w:r w:rsidR="007841B3" w:rsidRPr="00E37FEE">
        <w:rPr>
          <w:rFonts w:ascii="Garamond" w:hAnsi="Garamond"/>
          <w:sz w:val="26"/>
          <w:szCs w:val="26"/>
        </w:rPr>
        <w:t xml:space="preserve">view </w:t>
      </w:r>
      <w:r w:rsidR="00603111" w:rsidRPr="00E37FEE">
        <w:rPr>
          <w:rFonts w:ascii="Garamond" w:hAnsi="Garamond"/>
          <w:sz w:val="26"/>
          <w:szCs w:val="26"/>
        </w:rPr>
        <w:t>—</w:t>
      </w:r>
      <w:r w:rsidRPr="00E37FEE">
        <w:rPr>
          <w:rFonts w:ascii="Garamond" w:hAnsi="Garamond"/>
          <w:sz w:val="26"/>
          <w:szCs w:val="26"/>
        </w:rPr>
        <w:t xml:space="preserve"> says that something has the function to X if</w:t>
      </w:r>
      <w:r w:rsidR="00603111" w:rsidRPr="00E37FEE">
        <w:rPr>
          <w:rFonts w:ascii="Garamond" w:hAnsi="Garamond"/>
          <w:sz w:val="26"/>
          <w:szCs w:val="26"/>
        </w:rPr>
        <w:t xml:space="preserve"> and only i</w:t>
      </w:r>
      <w:r w:rsidRPr="00E37FEE">
        <w:rPr>
          <w:rFonts w:ascii="Garamond" w:hAnsi="Garamond"/>
          <w:sz w:val="26"/>
          <w:szCs w:val="26"/>
        </w:rPr>
        <w:t xml:space="preserve">f it </w:t>
      </w:r>
      <w:r w:rsidR="00D56D87" w:rsidRPr="00E37FEE">
        <w:rPr>
          <w:rFonts w:ascii="Garamond" w:hAnsi="Garamond"/>
          <w:sz w:val="26"/>
          <w:szCs w:val="26"/>
        </w:rPr>
        <w:t xml:space="preserve">exists because previous members </w:t>
      </w:r>
      <w:r w:rsidR="00643A63">
        <w:rPr>
          <w:rFonts w:ascii="Garamond" w:hAnsi="Garamond"/>
          <w:sz w:val="26"/>
          <w:szCs w:val="26"/>
        </w:rPr>
        <w:t xml:space="preserve">of its kind </w:t>
      </w:r>
      <w:r w:rsidR="00F357AF" w:rsidRPr="00E37FEE">
        <w:rPr>
          <w:rFonts w:ascii="Garamond" w:hAnsi="Garamond"/>
          <w:sz w:val="26"/>
          <w:szCs w:val="26"/>
        </w:rPr>
        <w:t xml:space="preserve">were </w:t>
      </w:r>
      <w:r w:rsidR="00F357AF" w:rsidRPr="00E37FEE">
        <w:rPr>
          <w:rFonts w:ascii="Garamond" w:hAnsi="Garamond"/>
          <w:i/>
          <w:iCs/>
          <w:sz w:val="26"/>
          <w:szCs w:val="26"/>
        </w:rPr>
        <w:t>selected</w:t>
      </w:r>
      <w:r w:rsidR="00643A63">
        <w:rPr>
          <w:rFonts w:ascii="Garamond" w:hAnsi="Garamond"/>
          <w:i/>
          <w:iCs/>
          <w:sz w:val="26"/>
          <w:szCs w:val="26"/>
        </w:rPr>
        <w:t xml:space="preserve"> for</w:t>
      </w:r>
      <w:r w:rsidR="00643A63">
        <w:rPr>
          <w:rFonts w:ascii="Garamond" w:hAnsi="Garamond"/>
          <w:sz w:val="26"/>
          <w:szCs w:val="26"/>
        </w:rPr>
        <w:t>, and those members were</w:t>
      </w:r>
      <w:r w:rsidR="00F357AF" w:rsidRPr="00E37FEE">
        <w:rPr>
          <w:rFonts w:ascii="Garamond" w:hAnsi="Garamond"/>
          <w:sz w:val="26"/>
          <w:szCs w:val="26"/>
        </w:rPr>
        <w:t xml:space="preserve"> </w:t>
      </w:r>
      <w:r w:rsidR="00643A63">
        <w:rPr>
          <w:rFonts w:ascii="Garamond" w:hAnsi="Garamond"/>
          <w:sz w:val="26"/>
          <w:szCs w:val="26"/>
        </w:rPr>
        <w:t xml:space="preserve">selected for </w:t>
      </w:r>
      <w:r w:rsidR="00F357AF" w:rsidRPr="00E37FEE">
        <w:rPr>
          <w:rFonts w:ascii="Garamond" w:hAnsi="Garamond"/>
          <w:sz w:val="26"/>
          <w:szCs w:val="26"/>
        </w:rPr>
        <w:t>because they X</w:t>
      </w:r>
      <w:r w:rsidR="00643A63">
        <w:rPr>
          <w:rFonts w:ascii="Garamond" w:hAnsi="Garamond"/>
          <w:sz w:val="26"/>
          <w:szCs w:val="26"/>
        </w:rPr>
        <w:t>e</w:t>
      </w:r>
      <w:r w:rsidR="00F357AF" w:rsidRPr="00E37FEE">
        <w:rPr>
          <w:rFonts w:ascii="Garamond" w:hAnsi="Garamond"/>
          <w:sz w:val="26"/>
          <w:szCs w:val="26"/>
        </w:rPr>
        <w:t>d</w:t>
      </w:r>
      <w:r w:rsidR="00D56D87" w:rsidRPr="00E37FEE">
        <w:rPr>
          <w:rFonts w:ascii="Garamond" w:hAnsi="Garamond"/>
          <w:sz w:val="26"/>
          <w:szCs w:val="26"/>
        </w:rPr>
        <w:t xml:space="preserve">. </w:t>
      </w:r>
      <w:r w:rsidR="00F357AF" w:rsidRPr="00E37FEE">
        <w:rPr>
          <w:rFonts w:ascii="Garamond" w:hAnsi="Garamond"/>
          <w:sz w:val="26"/>
          <w:szCs w:val="26"/>
        </w:rPr>
        <w:t>S</w:t>
      </w:r>
      <w:r w:rsidR="004E0B1D" w:rsidRPr="00E37FEE">
        <w:rPr>
          <w:rFonts w:ascii="Garamond" w:hAnsi="Garamond"/>
          <w:sz w:val="26"/>
          <w:szCs w:val="26"/>
        </w:rPr>
        <w:t>election</w:t>
      </w:r>
      <w:r w:rsidR="00F357AF" w:rsidRPr="00E37FEE">
        <w:rPr>
          <w:rFonts w:ascii="Garamond" w:hAnsi="Garamond"/>
          <w:sz w:val="26"/>
          <w:szCs w:val="26"/>
        </w:rPr>
        <w:t xml:space="preserve"> is </w:t>
      </w:r>
      <w:r w:rsidR="00603111" w:rsidRPr="00E37FEE">
        <w:rPr>
          <w:rFonts w:ascii="Garamond" w:hAnsi="Garamond"/>
          <w:sz w:val="26"/>
          <w:szCs w:val="26"/>
        </w:rPr>
        <w:t xml:space="preserve">understood to include </w:t>
      </w:r>
      <w:r w:rsidRPr="00E37FEE">
        <w:rPr>
          <w:rFonts w:ascii="Garamond" w:hAnsi="Garamond"/>
          <w:sz w:val="26"/>
          <w:szCs w:val="26"/>
        </w:rPr>
        <w:t>evolution</w:t>
      </w:r>
      <w:r w:rsidR="004E0B1D" w:rsidRPr="00E37FEE">
        <w:rPr>
          <w:rFonts w:ascii="Garamond" w:hAnsi="Garamond"/>
          <w:sz w:val="26"/>
          <w:szCs w:val="26"/>
        </w:rPr>
        <w:t>ary</w:t>
      </w:r>
      <w:r w:rsidR="004F2BD8" w:rsidRPr="00E37FEE">
        <w:rPr>
          <w:rFonts w:ascii="Garamond" w:hAnsi="Garamond"/>
          <w:sz w:val="26"/>
          <w:szCs w:val="26"/>
        </w:rPr>
        <w:t xml:space="preserve"> and</w:t>
      </w:r>
      <w:r w:rsidRPr="00E37FEE">
        <w:rPr>
          <w:rFonts w:ascii="Garamond" w:hAnsi="Garamond"/>
          <w:sz w:val="26"/>
          <w:szCs w:val="26"/>
        </w:rPr>
        <w:t xml:space="preserve"> intentional </w:t>
      </w:r>
      <w:r w:rsidR="004E0B1D" w:rsidRPr="00E37FEE">
        <w:rPr>
          <w:rFonts w:ascii="Garamond" w:hAnsi="Garamond"/>
          <w:sz w:val="26"/>
          <w:szCs w:val="26"/>
        </w:rPr>
        <w:t>selection</w:t>
      </w:r>
      <w:r w:rsidRPr="00E37FEE">
        <w:rPr>
          <w:rFonts w:ascii="Garamond" w:hAnsi="Garamond"/>
          <w:sz w:val="26"/>
          <w:szCs w:val="26"/>
        </w:rPr>
        <w:t xml:space="preserve">, </w:t>
      </w:r>
      <w:r w:rsidR="004E0B1D" w:rsidRPr="00E37FEE">
        <w:rPr>
          <w:rFonts w:ascii="Garamond" w:hAnsi="Garamond"/>
          <w:sz w:val="26"/>
          <w:szCs w:val="26"/>
        </w:rPr>
        <w:t>among</w:t>
      </w:r>
      <w:r w:rsidR="004F2BD8" w:rsidRPr="00E37FEE">
        <w:rPr>
          <w:rFonts w:ascii="Garamond" w:hAnsi="Garamond"/>
          <w:sz w:val="26"/>
          <w:szCs w:val="26"/>
        </w:rPr>
        <w:t xml:space="preserve"> other processes</w:t>
      </w:r>
      <w:r w:rsidR="00603111" w:rsidRPr="00E37FEE">
        <w:rPr>
          <w:rFonts w:ascii="Garamond" w:hAnsi="Garamond"/>
          <w:sz w:val="26"/>
          <w:szCs w:val="26"/>
        </w:rPr>
        <w:t>.</w:t>
      </w:r>
    </w:p>
    <w:p w14:paraId="5AFB8816" w14:textId="3BC94E38" w:rsidR="00CF5D88" w:rsidRPr="00E37FEE" w:rsidRDefault="007841B3" w:rsidP="00F357AF">
      <w:pPr>
        <w:spacing w:line="276" w:lineRule="auto"/>
        <w:ind w:firstLine="432"/>
        <w:jc w:val="both"/>
        <w:rPr>
          <w:rFonts w:ascii="Garamond" w:hAnsi="Garamond"/>
          <w:sz w:val="26"/>
          <w:szCs w:val="26"/>
        </w:rPr>
      </w:pPr>
      <w:r w:rsidRPr="00E37FEE">
        <w:rPr>
          <w:rFonts w:ascii="Garamond" w:hAnsi="Garamond"/>
          <w:sz w:val="26"/>
          <w:szCs w:val="26"/>
        </w:rPr>
        <w:t>The main problem for the causal role account has been that it counts too many things as functions</w:t>
      </w:r>
      <w:r w:rsidR="00522F0C" w:rsidRPr="00E37FEE">
        <w:rPr>
          <w:rFonts w:ascii="Garamond" w:hAnsi="Garamond"/>
          <w:sz w:val="26"/>
          <w:szCs w:val="26"/>
        </w:rPr>
        <w:t>.</w:t>
      </w:r>
      <w:r w:rsidR="0060710D" w:rsidRPr="00E37FEE">
        <w:rPr>
          <w:rFonts w:ascii="Garamond" w:hAnsi="Garamond"/>
          <w:sz w:val="26"/>
          <w:szCs w:val="26"/>
        </w:rPr>
        <w:t xml:space="preserve"> </w:t>
      </w:r>
      <w:r w:rsidR="0047338C" w:rsidRPr="00E37FEE">
        <w:rPr>
          <w:rFonts w:ascii="Garamond" w:hAnsi="Garamond"/>
          <w:sz w:val="26"/>
          <w:szCs w:val="26"/>
        </w:rPr>
        <w:t>The main problem</w:t>
      </w:r>
      <w:r w:rsidRPr="00E37FEE">
        <w:rPr>
          <w:rFonts w:ascii="Garamond" w:hAnsi="Garamond"/>
          <w:sz w:val="26"/>
          <w:szCs w:val="26"/>
        </w:rPr>
        <w:t>s</w:t>
      </w:r>
      <w:r w:rsidR="0047338C" w:rsidRPr="00E37FEE">
        <w:rPr>
          <w:rFonts w:ascii="Garamond" w:hAnsi="Garamond"/>
          <w:sz w:val="26"/>
          <w:szCs w:val="26"/>
        </w:rPr>
        <w:t xml:space="preserve"> for the etiological </w:t>
      </w:r>
      <w:r w:rsidRPr="00E37FEE">
        <w:rPr>
          <w:rFonts w:ascii="Garamond" w:hAnsi="Garamond"/>
          <w:sz w:val="26"/>
          <w:szCs w:val="26"/>
        </w:rPr>
        <w:t>account</w:t>
      </w:r>
      <w:r w:rsidR="0047338C" w:rsidRPr="00E37FEE">
        <w:rPr>
          <w:rFonts w:ascii="Garamond" w:hAnsi="Garamond"/>
          <w:sz w:val="26"/>
          <w:szCs w:val="26"/>
        </w:rPr>
        <w:t xml:space="preserve"> </w:t>
      </w:r>
      <w:r w:rsidRPr="00E37FEE">
        <w:rPr>
          <w:rFonts w:ascii="Garamond" w:hAnsi="Garamond"/>
          <w:sz w:val="26"/>
          <w:szCs w:val="26"/>
        </w:rPr>
        <w:t>have been</w:t>
      </w:r>
      <w:r w:rsidR="0047338C" w:rsidRPr="00E37FEE">
        <w:rPr>
          <w:rFonts w:ascii="Garamond" w:hAnsi="Garamond"/>
          <w:sz w:val="26"/>
          <w:szCs w:val="26"/>
        </w:rPr>
        <w:t xml:space="preserve"> counterexamples, the most prominent of which is </w:t>
      </w:r>
      <w:r w:rsidR="0047338C" w:rsidRPr="00E37FEE">
        <w:rPr>
          <w:rFonts w:ascii="Garamond" w:hAnsi="Garamond"/>
          <w:i/>
          <w:iCs/>
          <w:sz w:val="26"/>
          <w:szCs w:val="26"/>
        </w:rPr>
        <w:t>Swampman</w:t>
      </w:r>
      <w:r w:rsidR="0047338C" w:rsidRPr="00E37FEE">
        <w:rPr>
          <w:rFonts w:ascii="Garamond" w:hAnsi="Garamond"/>
          <w:sz w:val="26"/>
          <w:szCs w:val="26"/>
        </w:rPr>
        <w:t xml:space="preserve">, a molecule-for-molecule copy of Donald Davidson </w:t>
      </w:r>
      <w:r w:rsidR="004F2BD8" w:rsidRPr="00E37FEE">
        <w:rPr>
          <w:rFonts w:ascii="Garamond" w:hAnsi="Garamond"/>
          <w:sz w:val="26"/>
          <w:szCs w:val="26"/>
        </w:rPr>
        <w:t xml:space="preserve">who </w:t>
      </w:r>
      <w:r w:rsidR="0047338C" w:rsidRPr="00E37FEE">
        <w:rPr>
          <w:rFonts w:ascii="Garamond" w:hAnsi="Garamond"/>
          <w:sz w:val="26"/>
          <w:szCs w:val="26"/>
        </w:rPr>
        <w:t>crawls out of a swamp</w:t>
      </w:r>
      <w:r w:rsidR="004F2BD8" w:rsidRPr="00E37FEE">
        <w:rPr>
          <w:rFonts w:ascii="Garamond" w:hAnsi="Garamond"/>
          <w:sz w:val="26"/>
          <w:szCs w:val="26"/>
        </w:rPr>
        <w:t>, having been</w:t>
      </w:r>
      <w:r w:rsidR="0047338C" w:rsidRPr="00E37FEE">
        <w:rPr>
          <w:rFonts w:ascii="Garamond" w:hAnsi="Garamond"/>
          <w:sz w:val="26"/>
          <w:szCs w:val="26"/>
        </w:rPr>
        <w:t xml:space="preserve"> created by </w:t>
      </w:r>
      <w:r w:rsidR="00D56D87" w:rsidRPr="00E37FEE">
        <w:rPr>
          <w:rFonts w:ascii="Garamond" w:hAnsi="Garamond"/>
          <w:sz w:val="26"/>
          <w:szCs w:val="26"/>
        </w:rPr>
        <w:t>a</w:t>
      </w:r>
      <w:r w:rsidR="0047338C" w:rsidRPr="00E37FEE">
        <w:rPr>
          <w:rFonts w:ascii="Garamond" w:hAnsi="Garamond"/>
          <w:sz w:val="26"/>
          <w:szCs w:val="26"/>
        </w:rPr>
        <w:t xml:space="preserve"> </w:t>
      </w:r>
      <w:r w:rsidR="004F2BD8" w:rsidRPr="00E37FEE">
        <w:rPr>
          <w:rFonts w:ascii="Garamond" w:hAnsi="Garamond"/>
          <w:sz w:val="26"/>
          <w:szCs w:val="26"/>
        </w:rPr>
        <w:t xml:space="preserve">chemical </w:t>
      </w:r>
      <w:r w:rsidR="0047338C" w:rsidRPr="00E37FEE">
        <w:rPr>
          <w:rFonts w:ascii="Garamond" w:hAnsi="Garamond"/>
          <w:sz w:val="26"/>
          <w:szCs w:val="26"/>
        </w:rPr>
        <w:t xml:space="preserve">reaction </w:t>
      </w:r>
      <w:r w:rsidR="00D56D87" w:rsidRPr="00E37FEE">
        <w:rPr>
          <w:rFonts w:ascii="Garamond" w:hAnsi="Garamond"/>
          <w:sz w:val="26"/>
          <w:szCs w:val="26"/>
        </w:rPr>
        <w:t>when</w:t>
      </w:r>
      <w:r w:rsidR="0060710D" w:rsidRPr="00E37FEE">
        <w:rPr>
          <w:rFonts w:ascii="Garamond" w:hAnsi="Garamond"/>
          <w:sz w:val="26"/>
          <w:szCs w:val="26"/>
        </w:rPr>
        <w:t xml:space="preserve"> </w:t>
      </w:r>
      <w:r w:rsidR="0047338C" w:rsidRPr="00E37FEE">
        <w:rPr>
          <w:rFonts w:ascii="Garamond" w:hAnsi="Garamond"/>
          <w:sz w:val="26"/>
          <w:szCs w:val="26"/>
        </w:rPr>
        <w:t xml:space="preserve">lightning </w:t>
      </w:r>
      <w:r w:rsidR="00D56D87" w:rsidRPr="00E37FEE">
        <w:rPr>
          <w:rFonts w:ascii="Garamond" w:hAnsi="Garamond"/>
          <w:sz w:val="26"/>
          <w:szCs w:val="26"/>
        </w:rPr>
        <w:t xml:space="preserve">struck </w:t>
      </w:r>
      <w:r w:rsidR="00643A63">
        <w:rPr>
          <w:rFonts w:ascii="Garamond" w:hAnsi="Garamond"/>
          <w:sz w:val="26"/>
          <w:szCs w:val="26"/>
        </w:rPr>
        <w:t>the</w:t>
      </w:r>
      <w:r w:rsidR="00D56D87" w:rsidRPr="00E37FEE">
        <w:rPr>
          <w:rFonts w:ascii="Garamond" w:hAnsi="Garamond"/>
          <w:sz w:val="26"/>
          <w:szCs w:val="26"/>
        </w:rPr>
        <w:t xml:space="preserve"> swamp</w:t>
      </w:r>
      <w:r w:rsidR="0047338C" w:rsidRPr="00E37FEE">
        <w:rPr>
          <w:rFonts w:ascii="Garamond" w:hAnsi="Garamond"/>
          <w:sz w:val="26"/>
          <w:szCs w:val="26"/>
        </w:rPr>
        <w:t xml:space="preserve">. </w:t>
      </w:r>
      <w:r w:rsidRPr="00E37FEE">
        <w:rPr>
          <w:rFonts w:ascii="Garamond" w:hAnsi="Garamond"/>
          <w:sz w:val="26"/>
          <w:szCs w:val="26"/>
        </w:rPr>
        <w:t>There are more straightforward counterexamples</w:t>
      </w:r>
      <w:r w:rsidR="00F357AF" w:rsidRPr="00E37FEE">
        <w:rPr>
          <w:rFonts w:ascii="Garamond" w:hAnsi="Garamond"/>
          <w:sz w:val="26"/>
          <w:szCs w:val="26"/>
        </w:rPr>
        <w:t xml:space="preserve">. </w:t>
      </w:r>
      <w:r w:rsidR="00D56D87" w:rsidRPr="00E37FEE">
        <w:rPr>
          <w:rFonts w:ascii="Garamond" w:hAnsi="Garamond"/>
          <w:sz w:val="26"/>
          <w:szCs w:val="26"/>
        </w:rPr>
        <w:t>F</w:t>
      </w:r>
      <w:r w:rsidRPr="00E37FEE">
        <w:rPr>
          <w:rFonts w:ascii="Garamond" w:hAnsi="Garamond"/>
          <w:sz w:val="26"/>
          <w:szCs w:val="26"/>
        </w:rPr>
        <w:t xml:space="preserve">eatures of an organism </w:t>
      </w:r>
      <w:r w:rsidR="00D56D87" w:rsidRPr="00E37FEE">
        <w:rPr>
          <w:rFonts w:ascii="Garamond" w:hAnsi="Garamond"/>
          <w:sz w:val="26"/>
          <w:szCs w:val="26"/>
        </w:rPr>
        <w:t>when they</w:t>
      </w:r>
      <w:r w:rsidRPr="00E37FEE">
        <w:rPr>
          <w:rFonts w:ascii="Garamond" w:hAnsi="Garamond"/>
          <w:sz w:val="26"/>
          <w:szCs w:val="26"/>
        </w:rPr>
        <w:t xml:space="preserve"> appear for the first time</w:t>
      </w:r>
      <w:r w:rsidR="004E0B1D" w:rsidRPr="00E37FEE">
        <w:rPr>
          <w:rFonts w:ascii="Garamond" w:hAnsi="Garamond"/>
          <w:sz w:val="26"/>
          <w:szCs w:val="26"/>
        </w:rPr>
        <w:t xml:space="preserve"> </w:t>
      </w:r>
      <w:r w:rsidR="00D56D87" w:rsidRPr="00E37FEE">
        <w:rPr>
          <w:rFonts w:ascii="Garamond" w:hAnsi="Garamond"/>
          <w:sz w:val="26"/>
          <w:szCs w:val="26"/>
        </w:rPr>
        <w:t>(</w:t>
      </w:r>
      <w:r w:rsidR="001668C8">
        <w:rPr>
          <w:rFonts w:ascii="Garamond" w:hAnsi="Garamond"/>
          <w:sz w:val="26"/>
          <w:szCs w:val="26"/>
        </w:rPr>
        <w:t>or for some other reason</w:t>
      </w:r>
      <w:r w:rsidR="004E0B1D" w:rsidRPr="00E37FEE">
        <w:rPr>
          <w:rFonts w:ascii="Garamond" w:hAnsi="Garamond"/>
          <w:sz w:val="26"/>
          <w:szCs w:val="26"/>
        </w:rPr>
        <w:t xml:space="preserve"> </w:t>
      </w:r>
      <w:r w:rsidR="00D56D87" w:rsidRPr="00E37FEE">
        <w:rPr>
          <w:rFonts w:ascii="Garamond" w:hAnsi="Garamond"/>
          <w:sz w:val="26"/>
          <w:szCs w:val="26"/>
        </w:rPr>
        <w:t>haven’t</w:t>
      </w:r>
      <w:r w:rsidR="004E0B1D" w:rsidRPr="00E37FEE">
        <w:rPr>
          <w:rFonts w:ascii="Garamond" w:hAnsi="Garamond"/>
          <w:sz w:val="26"/>
          <w:szCs w:val="26"/>
        </w:rPr>
        <w:t xml:space="preserve"> had </w:t>
      </w:r>
      <w:r w:rsidR="00D56D87" w:rsidRPr="00E37FEE">
        <w:rPr>
          <w:rFonts w:ascii="Garamond" w:hAnsi="Garamond"/>
          <w:sz w:val="26"/>
          <w:szCs w:val="26"/>
        </w:rPr>
        <w:t>a chance</w:t>
      </w:r>
      <w:r w:rsidR="004E0B1D" w:rsidRPr="00E37FEE">
        <w:rPr>
          <w:rFonts w:ascii="Garamond" w:hAnsi="Garamond"/>
          <w:sz w:val="26"/>
          <w:szCs w:val="26"/>
        </w:rPr>
        <w:t xml:space="preserve"> to be selected for</w:t>
      </w:r>
      <w:r w:rsidR="00D56D87" w:rsidRPr="00E37FEE">
        <w:rPr>
          <w:rFonts w:ascii="Garamond" w:hAnsi="Garamond"/>
          <w:sz w:val="26"/>
          <w:szCs w:val="26"/>
        </w:rPr>
        <w:t xml:space="preserve">) </w:t>
      </w:r>
      <w:r w:rsidR="004E0B1D" w:rsidRPr="00E37FEE">
        <w:rPr>
          <w:rFonts w:ascii="Garamond" w:hAnsi="Garamond"/>
          <w:sz w:val="26"/>
          <w:szCs w:val="26"/>
        </w:rPr>
        <w:t xml:space="preserve">can </w:t>
      </w:r>
      <w:r w:rsidRPr="00E37FEE">
        <w:rPr>
          <w:rFonts w:ascii="Garamond" w:hAnsi="Garamond"/>
          <w:sz w:val="26"/>
          <w:szCs w:val="26"/>
        </w:rPr>
        <w:t xml:space="preserve">seem to </w:t>
      </w:r>
      <w:r w:rsidR="009A1F4D" w:rsidRPr="00E37FEE">
        <w:rPr>
          <w:rFonts w:ascii="Garamond" w:hAnsi="Garamond"/>
          <w:sz w:val="26"/>
          <w:szCs w:val="26"/>
        </w:rPr>
        <w:t>instantiate</w:t>
      </w:r>
      <w:r w:rsidRPr="00E37FEE">
        <w:rPr>
          <w:rFonts w:ascii="Garamond" w:hAnsi="Garamond"/>
          <w:sz w:val="26"/>
          <w:szCs w:val="26"/>
        </w:rPr>
        <w:t xml:space="preserve"> functions</w:t>
      </w:r>
      <w:r w:rsidR="009A1F4D" w:rsidRPr="00E37FEE">
        <w:rPr>
          <w:rFonts w:ascii="Garamond" w:hAnsi="Garamond"/>
          <w:sz w:val="26"/>
          <w:szCs w:val="26"/>
        </w:rPr>
        <w:t>, representations, and computations</w:t>
      </w:r>
      <w:r w:rsidR="004E0B1D" w:rsidRPr="00E37FEE">
        <w:rPr>
          <w:rFonts w:ascii="Garamond" w:hAnsi="Garamond"/>
          <w:sz w:val="26"/>
          <w:szCs w:val="26"/>
        </w:rPr>
        <w:t xml:space="preserve"> </w:t>
      </w:r>
      <w:r w:rsidR="004F2BD8" w:rsidRPr="00E37FEE">
        <w:rPr>
          <w:rFonts w:ascii="Garamond" w:hAnsi="Garamond"/>
          <w:sz w:val="26"/>
          <w:szCs w:val="26"/>
        </w:rPr>
        <w:fldChar w:fldCharType="begin" w:fldLock="1"/>
      </w:r>
      <w:r w:rsidR="009A1F4D" w:rsidRPr="00E37FEE">
        <w:rPr>
          <w:rFonts w:ascii="Garamond" w:hAnsi="Garamond"/>
          <w:sz w:val="26"/>
          <w:szCs w:val="26"/>
        </w:rPr>
        <w:instrText>ADDIN CSL_CITATION {"citationItems":[{"id":"ITEM-1","itemData":{"author":[{"dropping-particle":"","family":"Walsh","given":"Denis M.","non-dropping-particle":"","parse-names":false,"suffix":""},{"dropping-particle":"","family":"Ariew","given":"Andre","non-dropping-particle":"","parse-names":false,"suffix":""}],"container-title":"Canadian Journal of Philosophy","id":"ITEM-1","issued":{"date-parts":[["1996"]]},"page":"493-514","title":"A Taxonomy of Functions","type":"article-journal","volume":"26"},"uris":["http://www.mendeley.com/documents/?uuid=76930b15-a038-48b5-bf87-ae8ed11ebfa5"]},{"id":"ITEM-2","itemData":{"DOI":"10.1007/s10539-019-9732-9","ISBN":"1053901997329","ISSN":"15728404","abstract":"Teleosemantics explains mental representation in terms of etiological history: a mental state’s representational contents are the result of natural selection, or some other selection process. Critics have argued that the “swampman” thought experiment poses a counterexample to teleosemantics. In several recent papers, Papineau has argued that a merely possible swampman cannot serve as a counterexample to teleosemantics, but has acknowledged that actual swampmen would pose a problem for teleosemantics. In this paper, I argue that there are real-world cases of swampman-like representation, in the form of functional tetrachromacy. People with functional tetrachromacy are born with four types of cones in each eye, rather than the usual three, and as a result can represent a wider variety of colors than the average person. I argue that the functional tetrachromat’s additional color representations are not the result of a selection process. Functional tetrachromacy is therefore a real-world case of mental representation without an etiological history, and therefore poses a genuine counterexample to teleosemantics.","author":[{"dropping-particle":"","family":"Porter","given":"Brian","non-dropping-particle":"","parse-names":false,"suffix":""}],"container-title":"Biology and Philosophy","id":"ITEM-2","issue":"1","issued":{"date-parts":[["2020"]]},"page":"1-22","title":"Teleosemantics and tetrachromacy","type":"article-journal","volume":"35"},"uris":["http://www.mendeley.com/documents/?uuid=820f5a3e-4d65-4063-871d-a932d570847c"]}],"mendeley":{"formattedCitation":"(Porter, 2020; Walsh &amp; Ariew, 1996)","plainTextFormattedCitation":"(Porter, 2020; Walsh &amp; Ariew, 1996)","previouslyFormattedCitation":"(Porter, 2020; Walsh &amp; Ariew, 1996)"},"properties":{"noteIndex":0},"schema":"https://github.com/citation-style-language/schema/raw/master/csl-citation.json"}</w:instrText>
      </w:r>
      <w:r w:rsidR="004F2BD8" w:rsidRPr="00E37FEE">
        <w:rPr>
          <w:rFonts w:ascii="Garamond" w:hAnsi="Garamond"/>
          <w:sz w:val="26"/>
          <w:szCs w:val="26"/>
        </w:rPr>
        <w:fldChar w:fldCharType="separate"/>
      </w:r>
      <w:r w:rsidR="009A1F4D" w:rsidRPr="00E37FEE">
        <w:rPr>
          <w:rFonts w:ascii="Garamond" w:hAnsi="Garamond"/>
          <w:noProof/>
          <w:sz w:val="26"/>
          <w:szCs w:val="26"/>
        </w:rPr>
        <w:t>(Porter, 2020; Walsh &amp; Ariew, 1996)</w:t>
      </w:r>
      <w:r w:rsidR="004F2BD8" w:rsidRPr="00E37FEE">
        <w:rPr>
          <w:rFonts w:ascii="Garamond" w:hAnsi="Garamond"/>
          <w:sz w:val="26"/>
          <w:szCs w:val="26"/>
        </w:rPr>
        <w:fldChar w:fldCharType="end"/>
      </w:r>
      <w:r w:rsidRPr="00E37FEE">
        <w:rPr>
          <w:rFonts w:ascii="Garamond" w:hAnsi="Garamond"/>
          <w:sz w:val="26"/>
          <w:szCs w:val="26"/>
        </w:rPr>
        <w:t xml:space="preserve">. But Swampman brings </w:t>
      </w:r>
      <w:r w:rsidR="00CF5D88" w:rsidRPr="00E37FEE">
        <w:rPr>
          <w:rFonts w:ascii="Garamond" w:hAnsi="Garamond"/>
          <w:sz w:val="26"/>
          <w:szCs w:val="26"/>
        </w:rPr>
        <w:t xml:space="preserve">out </w:t>
      </w:r>
      <w:r w:rsidRPr="00E37FEE">
        <w:rPr>
          <w:rFonts w:ascii="Garamond" w:hAnsi="Garamond"/>
          <w:sz w:val="26"/>
          <w:szCs w:val="26"/>
        </w:rPr>
        <w:t xml:space="preserve">the problem </w:t>
      </w:r>
      <w:r w:rsidR="00D56D87" w:rsidRPr="00E37FEE">
        <w:rPr>
          <w:rFonts w:ascii="Garamond" w:hAnsi="Garamond"/>
          <w:sz w:val="26"/>
          <w:szCs w:val="26"/>
        </w:rPr>
        <w:t xml:space="preserve">most </w:t>
      </w:r>
      <w:r w:rsidRPr="00E37FEE">
        <w:rPr>
          <w:rFonts w:ascii="Garamond" w:hAnsi="Garamond"/>
          <w:sz w:val="26"/>
          <w:szCs w:val="26"/>
        </w:rPr>
        <w:t xml:space="preserve">starkly. Swampman appears to have </w:t>
      </w:r>
      <w:r w:rsidR="004E0B1D" w:rsidRPr="00E37FEE">
        <w:rPr>
          <w:rFonts w:ascii="Garamond" w:hAnsi="Garamond"/>
          <w:sz w:val="26"/>
          <w:szCs w:val="26"/>
        </w:rPr>
        <w:t xml:space="preserve">exactly </w:t>
      </w:r>
      <w:r w:rsidRPr="00E37FEE">
        <w:rPr>
          <w:rFonts w:ascii="Garamond" w:hAnsi="Garamond"/>
          <w:sz w:val="26"/>
          <w:szCs w:val="26"/>
        </w:rPr>
        <w:t xml:space="preserve">the </w:t>
      </w:r>
      <w:r w:rsidR="004F2BD8" w:rsidRPr="00E37FEE">
        <w:rPr>
          <w:rFonts w:ascii="Garamond" w:hAnsi="Garamond"/>
          <w:sz w:val="26"/>
          <w:szCs w:val="26"/>
        </w:rPr>
        <w:t xml:space="preserve">same </w:t>
      </w:r>
      <w:r w:rsidRPr="00E37FEE">
        <w:rPr>
          <w:rFonts w:ascii="Garamond" w:hAnsi="Garamond"/>
          <w:sz w:val="26"/>
          <w:szCs w:val="26"/>
        </w:rPr>
        <w:t xml:space="preserve">functional </w:t>
      </w:r>
      <w:r w:rsidR="00F357AF" w:rsidRPr="00E37FEE">
        <w:rPr>
          <w:rFonts w:ascii="Garamond" w:hAnsi="Garamond"/>
          <w:sz w:val="26"/>
          <w:szCs w:val="26"/>
        </w:rPr>
        <w:t>organization that</w:t>
      </w:r>
      <w:r w:rsidRPr="00E37FEE">
        <w:rPr>
          <w:rFonts w:ascii="Garamond" w:hAnsi="Garamond"/>
          <w:sz w:val="26"/>
          <w:szCs w:val="26"/>
        </w:rPr>
        <w:t xml:space="preserve"> Davidson has, and </w:t>
      </w:r>
      <w:r w:rsidR="004F2BD8" w:rsidRPr="00E37FEE">
        <w:rPr>
          <w:rFonts w:ascii="Garamond" w:hAnsi="Garamond"/>
          <w:sz w:val="26"/>
          <w:szCs w:val="26"/>
        </w:rPr>
        <w:t xml:space="preserve">he </w:t>
      </w:r>
      <w:r w:rsidRPr="001668C8">
        <w:rPr>
          <w:rFonts w:ascii="Garamond" w:hAnsi="Garamond"/>
          <w:i/>
          <w:iCs/>
          <w:sz w:val="26"/>
          <w:szCs w:val="26"/>
        </w:rPr>
        <w:t>really</w:t>
      </w:r>
      <w:r w:rsidRPr="00E37FEE">
        <w:rPr>
          <w:rFonts w:ascii="Garamond" w:hAnsi="Garamond"/>
          <w:i/>
          <w:iCs/>
          <w:sz w:val="26"/>
          <w:szCs w:val="26"/>
        </w:rPr>
        <w:t xml:space="preserve"> </w:t>
      </w:r>
      <w:r w:rsidRPr="00E37FEE">
        <w:rPr>
          <w:rFonts w:ascii="Garamond" w:hAnsi="Garamond"/>
          <w:sz w:val="26"/>
          <w:szCs w:val="26"/>
        </w:rPr>
        <w:t>seems to have the same</w:t>
      </w:r>
      <w:r w:rsidR="004F2BD8" w:rsidRPr="00E37FEE">
        <w:rPr>
          <w:rFonts w:ascii="Garamond" w:hAnsi="Garamond"/>
          <w:sz w:val="26"/>
          <w:szCs w:val="26"/>
        </w:rPr>
        <w:t xml:space="preserve"> sort of</w:t>
      </w:r>
      <w:r w:rsidRPr="00E37FEE">
        <w:rPr>
          <w:rFonts w:ascii="Garamond" w:hAnsi="Garamond"/>
          <w:sz w:val="26"/>
          <w:szCs w:val="26"/>
        </w:rPr>
        <w:t xml:space="preserve"> representation</w:t>
      </w:r>
      <w:r w:rsidR="004E0B1D" w:rsidRPr="00E37FEE">
        <w:rPr>
          <w:rFonts w:ascii="Garamond" w:hAnsi="Garamond"/>
          <w:sz w:val="26"/>
          <w:szCs w:val="26"/>
        </w:rPr>
        <w:t>al and computational properties</w:t>
      </w:r>
      <w:r w:rsidRPr="00E37FEE">
        <w:rPr>
          <w:rFonts w:ascii="Garamond" w:hAnsi="Garamond"/>
          <w:sz w:val="26"/>
          <w:szCs w:val="26"/>
        </w:rPr>
        <w:t xml:space="preserve">. </w:t>
      </w:r>
      <w:r w:rsidR="004F2BD8" w:rsidRPr="00E37FEE">
        <w:rPr>
          <w:rFonts w:ascii="Garamond" w:hAnsi="Garamond"/>
          <w:sz w:val="26"/>
          <w:szCs w:val="26"/>
        </w:rPr>
        <w:t>After all, he’s walking around and navigating, speaking English and whatever other languages Davidson spoke, processing visual scenes, etc.</w:t>
      </w:r>
      <w:r w:rsidR="004E0B1D" w:rsidRPr="00E37FEE">
        <w:rPr>
          <w:rFonts w:ascii="Garamond" w:hAnsi="Garamond"/>
          <w:sz w:val="26"/>
          <w:szCs w:val="26"/>
        </w:rPr>
        <w:t xml:space="preserve"> We can ask him to follow a recipe or to imagine himself as a</w:t>
      </w:r>
      <w:r w:rsidR="00522F0C" w:rsidRPr="00E37FEE">
        <w:rPr>
          <w:rFonts w:ascii="Garamond" w:hAnsi="Garamond"/>
          <w:sz w:val="26"/>
          <w:szCs w:val="26"/>
        </w:rPr>
        <w:t>n artist</w:t>
      </w:r>
      <w:r w:rsidR="00D56D87" w:rsidRPr="00E37FEE">
        <w:rPr>
          <w:rFonts w:ascii="Garamond" w:hAnsi="Garamond"/>
          <w:sz w:val="26"/>
          <w:szCs w:val="26"/>
        </w:rPr>
        <w:t xml:space="preserve">. We can ask him to deliberate over </w:t>
      </w:r>
      <w:r w:rsidR="00F357AF" w:rsidRPr="00E37FEE">
        <w:rPr>
          <w:rFonts w:ascii="Garamond" w:hAnsi="Garamond"/>
          <w:sz w:val="26"/>
          <w:szCs w:val="26"/>
        </w:rPr>
        <w:t xml:space="preserve">a career change, </w:t>
      </w:r>
      <w:r w:rsidR="00522F0C" w:rsidRPr="00E37FEE">
        <w:rPr>
          <w:rFonts w:ascii="Garamond" w:hAnsi="Garamond"/>
          <w:sz w:val="26"/>
          <w:szCs w:val="26"/>
        </w:rPr>
        <w:t xml:space="preserve">deciding </w:t>
      </w:r>
      <w:r w:rsidR="00F357AF" w:rsidRPr="00E37FEE">
        <w:rPr>
          <w:rFonts w:ascii="Garamond" w:hAnsi="Garamond"/>
          <w:sz w:val="26"/>
          <w:szCs w:val="26"/>
        </w:rPr>
        <w:t xml:space="preserve">whether </w:t>
      </w:r>
      <w:r w:rsidR="00522F0C" w:rsidRPr="00E37FEE">
        <w:rPr>
          <w:rFonts w:ascii="Garamond" w:hAnsi="Garamond"/>
          <w:sz w:val="26"/>
          <w:szCs w:val="26"/>
        </w:rPr>
        <w:t>to</w:t>
      </w:r>
      <w:r w:rsidR="00F357AF" w:rsidRPr="00E37FEE">
        <w:rPr>
          <w:rFonts w:ascii="Garamond" w:hAnsi="Garamond"/>
          <w:sz w:val="26"/>
          <w:szCs w:val="26"/>
        </w:rPr>
        <w:t xml:space="preserve"> </w:t>
      </w:r>
      <w:r w:rsidR="00522F0C" w:rsidRPr="00E37FEE">
        <w:rPr>
          <w:rFonts w:ascii="Garamond" w:hAnsi="Garamond"/>
          <w:sz w:val="26"/>
          <w:szCs w:val="26"/>
        </w:rPr>
        <w:t>leave</w:t>
      </w:r>
      <w:r w:rsidR="00F357AF" w:rsidRPr="00E37FEE">
        <w:rPr>
          <w:rFonts w:ascii="Garamond" w:hAnsi="Garamond"/>
          <w:sz w:val="26"/>
          <w:szCs w:val="26"/>
        </w:rPr>
        <w:t xml:space="preserve"> </w:t>
      </w:r>
      <w:r w:rsidR="00D56D87" w:rsidRPr="00E37FEE">
        <w:rPr>
          <w:rFonts w:ascii="Garamond" w:hAnsi="Garamond"/>
          <w:sz w:val="26"/>
          <w:szCs w:val="26"/>
        </w:rPr>
        <w:t xml:space="preserve">his job haunting swamps </w:t>
      </w:r>
      <w:r w:rsidR="00D56D87" w:rsidRPr="00E37FEE">
        <w:rPr>
          <w:rFonts w:ascii="Garamond" w:hAnsi="Garamond"/>
          <w:sz w:val="26"/>
          <w:szCs w:val="26"/>
        </w:rPr>
        <w:lastRenderedPageBreak/>
        <w:t>to become a painter</w:t>
      </w:r>
      <w:r w:rsidR="004E0B1D" w:rsidRPr="00E37FEE">
        <w:rPr>
          <w:rFonts w:ascii="Garamond" w:hAnsi="Garamond"/>
          <w:sz w:val="26"/>
          <w:szCs w:val="26"/>
        </w:rPr>
        <w:t xml:space="preserve">. Isn’t </w:t>
      </w:r>
      <w:r w:rsidR="00D56D87" w:rsidRPr="00E37FEE">
        <w:rPr>
          <w:rFonts w:ascii="Garamond" w:hAnsi="Garamond"/>
          <w:sz w:val="26"/>
          <w:szCs w:val="26"/>
        </w:rPr>
        <w:t>he going to do this the same way we do, and doesn’t that mean he’s doing it by virtue of his functional, representational, and computational properties</w:t>
      </w:r>
      <w:r w:rsidR="004E0B1D" w:rsidRPr="00E37FEE">
        <w:rPr>
          <w:rFonts w:ascii="Garamond" w:hAnsi="Garamond"/>
          <w:sz w:val="26"/>
          <w:szCs w:val="26"/>
        </w:rPr>
        <w:t>?</w:t>
      </w:r>
      <w:r w:rsidR="00D56D87" w:rsidRPr="00E37FEE">
        <w:rPr>
          <w:rFonts w:ascii="Garamond" w:hAnsi="Garamond"/>
          <w:sz w:val="26"/>
          <w:szCs w:val="26"/>
        </w:rPr>
        <w:t xml:space="preserve"> If that’s the case, Swampman’s lack of </w:t>
      </w:r>
      <w:r w:rsidR="001668C8">
        <w:rPr>
          <w:rFonts w:ascii="Garamond" w:hAnsi="Garamond"/>
          <w:sz w:val="26"/>
          <w:szCs w:val="26"/>
        </w:rPr>
        <w:t xml:space="preserve">a selection </w:t>
      </w:r>
      <w:r w:rsidR="00D56D87" w:rsidRPr="00E37FEE">
        <w:rPr>
          <w:rFonts w:ascii="Garamond" w:hAnsi="Garamond"/>
          <w:sz w:val="26"/>
          <w:szCs w:val="26"/>
        </w:rPr>
        <w:t>history makes him a counterexample to the etiological account of those properties.</w:t>
      </w:r>
    </w:p>
    <w:p w14:paraId="439290F7" w14:textId="038F5ABD" w:rsidR="00D56D87" w:rsidRPr="00E37FEE" w:rsidRDefault="00D56D87" w:rsidP="00F357AF">
      <w:pPr>
        <w:spacing w:line="276" w:lineRule="auto"/>
        <w:ind w:firstLine="432"/>
        <w:jc w:val="both"/>
        <w:rPr>
          <w:rFonts w:ascii="Garamond" w:hAnsi="Garamond"/>
          <w:sz w:val="26"/>
          <w:szCs w:val="26"/>
        </w:rPr>
      </w:pPr>
      <w:r w:rsidRPr="00E37FEE">
        <w:rPr>
          <w:rFonts w:ascii="Garamond" w:hAnsi="Garamond"/>
          <w:sz w:val="26"/>
          <w:szCs w:val="26"/>
        </w:rPr>
        <w:t>E</w:t>
      </w:r>
      <w:r w:rsidR="00CF5D88" w:rsidRPr="00E37FEE">
        <w:rPr>
          <w:rFonts w:ascii="Garamond" w:hAnsi="Garamond"/>
          <w:sz w:val="26"/>
          <w:szCs w:val="26"/>
        </w:rPr>
        <w:t xml:space="preserve">tiologists respond </w:t>
      </w:r>
      <w:r w:rsidR="0047338C" w:rsidRPr="00E37FEE">
        <w:rPr>
          <w:rFonts w:ascii="Garamond" w:hAnsi="Garamond"/>
          <w:sz w:val="26"/>
          <w:szCs w:val="26"/>
        </w:rPr>
        <w:t xml:space="preserve">that </w:t>
      </w:r>
      <w:r w:rsidR="007841B3" w:rsidRPr="00E37FEE">
        <w:rPr>
          <w:rFonts w:ascii="Garamond" w:hAnsi="Garamond"/>
          <w:sz w:val="26"/>
          <w:szCs w:val="26"/>
        </w:rPr>
        <w:t>Swampman</w:t>
      </w:r>
      <w:r w:rsidR="0047338C" w:rsidRPr="00E37FEE">
        <w:rPr>
          <w:rFonts w:ascii="Garamond" w:hAnsi="Garamond"/>
          <w:sz w:val="26"/>
          <w:szCs w:val="26"/>
        </w:rPr>
        <w:t xml:space="preserve"> is not a counterexample because he is not a</w:t>
      </w:r>
      <w:r w:rsidR="004F2BD8" w:rsidRPr="00E37FEE">
        <w:rPr>
          <w:rFonts w:ascii="Garamond" w:hAnsi="Garamond"/>
          <w:sz w:val="26"/>
          <w:szCs w:val="26"/>
        </w:rPr>
        <w:t xml:space="preserve">n </w:t>
      </w:r>
      <w:r w:rsidR="004F2BD8" w:rsidRPr="00E37FEE">
        <w:rPr>
          <w:rFonts w:ascii="Garamond" w:hAnsi="Garamond"/>
          <w:i/>
          <w:iCs/>
          <w:sz w:val="26"/>
          <w:szCs w:val="26"/>
        </w:rPr>
        <w:t>example</w:t>
      </w:r>
      <w:r w:rsidR="004F2BD8" w:rsidRPr="00E37FEE">
        <w:rPr>
          <w:rFonts w:ascii="Garamond" w:hAnsi="Garamond"/>
          <w:sz w:val="26"/>
          <w:szCs w:val="26"/>
        </w:rPr>
        <w:t xml:space="preserve"> in the first place: he’s not</w:t>
      </w:r>
      <w:r w:rsidR="0047338C" w:rsidRPr="00E37FEE">
        <w:rPr>
          <w:rFonts w:ascii="Garamond" w:hAnsi="Garamond"/>
          <w:sz w:val="26"/>
          <w:szCs w:val="26"/>
        </w:rPr>
        <w:t xml:space="preserve"> </w:t>
      </w:r>
      <w:r w:rsidR="007841B3" w:rsidRPr="00E37FEE">
        <w:rPr>
          <w:rFonts w:ascii="Garamond" w:hAnsi="Garamond"/>
          <w:sz w:val="26"/>
          <w:szCs w:val="26"/>
        </w:rPr>
        <w:t>in</w:t>
      </w:r>
      <w:r w:rsidR="0047338C" w:rsidRPr="00E37FEE">
        <w:rPr>
          <w:rFonts w:ascii="Garamond" w:hAnsi="Garamond"/>
          <w:sz w:val="26"/>
          <w:szCs w:val="26"/>
        </w:rPr>
        <w:t xml:space="preserve"> the domain </w:t>
      </w:r>
      <w:r w:rsidR="00F357AF" w:rsidRPr="00E37FEE">
        <w:rPr>
          <w:rFonts w:ascii="Garamond" w:hAnsi="Garamond"/>
          <w:sz w:val="26"/>
          <w:szCs w:val="26"/>
        </w:rPr>
        <w:t>of</w:t>
      </w:r>
      <w:r w:rsidR="0047338C" w:rsidRPr="00E37FEE">
        <w:rPr>
          <w:rFonts w:ascii="Garamond" w:hAnsi="Garamond"/>
          <w:sz w:val="26"/>
          <w:szCs w:val="26"/>
        </w:rPr>
        <w:t xml:space="preserve"> the etiological account</w:t>
      </w:r>
      <w:r w:rsidR="001668C8">
        <w:rPr>
          <w:rFonts w:ascii="Garamond" w:hAnsi="Garamond"/>
          <w:sz w:val="26"/>
          <w:szCs w:val="26"/>
        </w:rPr>
        <w:t>s</w:t>
      </w:r>
      <w:r w:rsidR="0047338C" w:rsidRPr="00E37FEE">
        <w:rPr>
          <w:rFonts w:ascii="Garamond" w:hAnsi="Garamond"/>
          <w:sz w:val="26"/>
          <w:szCs w:val="26"/>
        </w:rPr>
        <w:t xml:space="preserve"> of function</w:t>
      </w:r>
      <w:r w:rsidRPr="00E37FEE">
        <w:rPr>
          <w:rFonts w:ascii="Garamond" w:hAnsi="Garamond"/>
          <w:sz w:val="26"/>
          <w:szCs w:val="26"/>
        </w:rPr>
        <w:t xml:space="preserve">, </w:t>
      </w:r>
      <w:r w:rsidR="004F2BD8" w:rsidRPr="00E37FEE">
        <w:rPr>
          <w:rFonts w:ascii="Garamond" w:hAnsi="Garamond"/>
          <w:sz w:val="26"/>
          <w:szCs w:val="26"/>
        </w:rPr>
        <w:t>representation</w:t>
      </w:r>
      <w:r w:rsidRPr="00E37FEE">
        <w:rPr>
          <w:rFonts w:ascii="Garamond" w:hAnsi="Garamond"/>
          <w:sz w:val="26"/>
          <w:szCs w:val="26"/>
        </w:rPr>
        <w:t xml:space="preserve">, or </w:t>
      </w:r>
      <w:r w:rsidR="004E0B1D" w:rsidRPr="00E37FEE">
        <w:rPr>
          <w:rFonts w:ascii="Garamond" w:hAnsi="Garamond"/>
          <w:sz w:val="26"/>
          <w:szCs w:val="26"/>
        </w:rPr>
        <w:t>computation</w:t>
      </w:r>
      <w:r w:rsidR="00522F0C" w:rsidRPr="00E37FEE">
        <w:rPr>
          <w:rFonts w:ascii="Garamond" w:hAnsi="Garamond"/>
          <w:sz w:val="26"/>
          <w:szCs w:val="26"/>
        </w:rPr>
        <w:t>, so he’s not a system with functions (</w:t>
      </w:r>
      <w:r w:rsidR="001668C8">
        <w:rPr>
          <w:rFonts w:ascii="Garamond" w:hAnsi="Garamond"/>
          <w:sz w:val="26"/>
          <w:szCs w:val="26"/>
        </w:rPr>
        <w:t>representations, computations</w:t>
      </w:r>
      <w:r w:rsidR="00522F0C" w:rsidRPr="00E37FEE">
        <w:rPr>
          <w:rFonts w:ascii="Garamond" w:hAnsi="Garamond"/>
          <w:sz w:val="26"/>
          <w:szCs w:val="26"/>
        </w:rPr>
        <w:t>) in the first place</w:t>
      </w:r>
      <w:r w:rsidR="001668C8">
        <w:rPr>
          <w:rFonts w:ascii="Garamond" w:hAnsi="Garamond"/>
          <w:sz w:val="26"/>
          <w:szCs w:val="26"/>
        </w:rPr>
        <w:t xml:space="preserve"> — he’s just not in a position to be a counterexample</w:t>
      </w:r>
      <w:r w:rsidRPr="00E37FEE">
        <w:rPr>
          <w:rFonts w:ascii="Garamond" w:hAnsi="Garamond"/>
          <w:sz w:val="26"/>
          <w:szCs w:val="26"/>
        </w:rPr>
        <w:t>.</w:t>
      </w:r>
      <w:r w:rsidR="004F2BD8" w:rsidRPr="00E37FEE">
        <w:rPr>
          <w:rFonts w:ascii="Garamond" w:hAnsi="Garamond"/>
          <w:sz w:val="26"/>
          <w:szCs w:val="26"/>
        </w:rPr>
        <w:t xml:space="preserve"> This is generally cashed out in the following way. </w:t>
      </w:r>
      <w:r w:rsidR="00F357AF" w:rsidRPr="00E37FEE">
        <w:rPr>
          <w:rFonts w:ascii="Garamond" w:hAnsi="Garamond"/>
          <w:sz w:val="26"/>
          <w:szCs w:val="26"/>
        </w:rPr>
        <w:t>When we investigate functional (</w:t>
      </w:r>
      <w:r w:rsidR="00522F0C" w:rsidRPr="00E37FEE">
        <w:rPr>
          <w:rFonts w:ascii="Garamond" w:hAnsi="Garamond"/>
          <w:sz w:val="26"/>
          <w:szCs w:val="26"/>
        </w:rPr>
        <w:t>etc.</w:t>
      </w:r>
      <w:r w:rsidR="00F357AF" w:rsidRPr="00E37FEE">
        <w:rPr>
          <w:rFonts w:ascii="Garamond" w:hAnsi="Garamond"/>
          <w:sz w:val="26"/>
          <w:szCs w:val="26"/>
        </w:rPr>
        <w:t>) systems we are</w:t>
      </w:r>
      <w:r w:rsidR="004F2BD8" w:rsidRPr="00E37FEE">
        <w:rPr>
          <w:rFonts w:ascii="Garamond" w:hAnsi="Garamond"/>
          <w:sz w:val="26"/>
          <w:szCs w:val="26"/>
        </w:rPr>
        <w:t xml:space="preserve"> investigating a </w:t>
      </w:r>
      <w:r w:rsidR="004F2BD8" w:rsidRPr="00E37FEE">
        <w:rPr>
          <w:rFonts w:ascii="Garamond" w:hAnsi="Garamond"/>
          <w:i/>
          <w:iCs/>
          <w:sz w:val="26"/>
          <w:szCs w:val="26"/>
        </w:rPr>
        <w:t xml:space="preserve">real kind </w:t>
      </w:r>
      <w:r w:rsidRPr="00E37FEE">
        <w:rPr>
          <w:rFonts w:ascii="Garamond" w:hAnsi="Garamond"/>
          <w:i/>
          <w:iCs/>
          <w:sz w:val="26"/>
          <w:szCs w:val="26"/>
        </w:rPr>
        <w:fldChar w:fldCharType="begin" w:fldLock="1"/>
      </w:r>
      <w:r w:rsidR="00613B96" w:rsidRPr="00E37FEE">
        <w:rPr>
          <w:rFonts w:ascii="Garamond" w:hAnsi="Garamond"/>
          <w:i/>
          <w:iCs/>
          <w:sz w:val="26"/>
          <w:szCs w:val="26"/>
        </w:rPr>
        <w:instrText>ADDIN CSL_CITATION {"citationItems":[{"id":"ITEM-1","itemData":{"DOI":"10.1093/mind/fzpl57","author":[{"dropping-particle":"","family":"Millikan","given":"Ruth Garrett","non-dropping-particle":"","parse-names":false,"suffix":""}],"container-title":"Mind","id":"ITEM-1","issue":"473","issued":{"date-parts":[["2010"]]},"page":"43-81","title":"On Knowing the Meaning ; With a Coda on Swampman","type":"article-journal","volume":"119"},"suppress-author":1,"uris":["http://www.mendeley.com/documents/?uuid=6ebeac7f-2a5e-4dfb-99e9-e9d9a7f3c184"]},{"id":"ITEM-2","itemData":{"author":[{"dropping-particle":"","family":"Millikan","given":"Ruth Garrett","non-dropping-particle":"","parse-names":false,"suffix":""}],"container-title":"Mind &amp; Language","id":"ITEM-2","issue":"1","issued":{"date-parts":[["1996"]]},"page":"103-117","title":"On Swampkinds","type":"article-journal","volume":"11"},"prefix":"Millikan's term,","suppress-author":1,"uris":["http://www.mendeley.com/documents/?uuid=909fdfb9-d2d5-4519-b768-e99a7bd331a1"]}],"mendeley":{"formattedCitation":"(Millikan’s term, 1996, 2010)","plainTextFormattedCitation":"(Millikan’s term, 1996, 2010)","previouslyFormattedCitation":"(Millikan’s term, 1996, 2010)"},"properties":{"noteIndex":0},"schema":"https://github.com/citation-style-language/schema/raw/master/csl-citation.json"}</w:instrText>
      </w:r>
      <w:r w:rsidRPr="00E37FEE">
        <w:rPr>
          <w:rFonts w:ascii="Garamond" w:hAnsi="Garamond"/>
          <w:i/>
          <w:iCs/>
          <w:sz w:val="26"/>
          <w:szCs w:val="26"/>
        </w:rPr>
        <w:fldChar w:fldCharType="separate"/>
      </w:r>
      <w:r w:rsidR="00613B96" w:rsidRPr="00E37FEE">
        <w:rPr>
          <w:rFonts w:ascii="Garamond" w:hAnsi="Garamond"/>
          <w:iCs/>
          <w:noProof/>
          <w:sz w:val="26"/>
          <w:szCs w:val="26"/>
        </w:rPr>
        <w:t>(Millikan’s term, 1996, 2010)</w:t>
      </w:r>
      <w:r w:rsidRPr="00E37FEE">
        <w:rPr>
          <w:rFonts w:ascii="Garamond" w:hAnsi="Garamond"/>
          <w:i/>
          <w:iCs/>
          <w:sz w:val="26"/>
          <w:szCs w:val="26"/>
        </w:rPr>
        <w:fldChar w:fldCharType="end"/>
      </w:r>
      <w:r w:rsidRPr="00E37FEE">
        <w:rPr>
          <w:rFonts w:ascii="Garamond" w:hAnsi="Garamond"/>
          <w:sz w:val="26"/>
          <w:szCs w:val="26"/>
        </w:rPr>
        <w:t xml:space="preserve">, </w:t>
      </w:r>
      <w:r w:rsidR="004F2BD8" w:rsidRPr="00E37FEE">
        <w:rPr>
          <w:rFonts w:ascii="Garamond" w:hAnsi="Garamond"/>
          <w:sz w:val="26"/>
          <w:szCs w:val="26"/>
        </w:rPr>
        <w:t xml:space="preserve">or an empirical kind. </w:t>
      </w:r>
      <w:r w:rsidRPr="00E37FEE">
        <w:rPr>
          <w:rFonts w:ascii="Garamond" w:hAnsi="Garamond"/>
          <w:sz w:val="26"/>
          <w:szCs w:val="26"/>
        </w:rPr>
        <w:t>Those</w:t>
      </w:r>
      <w:r w:rsidR="004F2BD8" w:rsidRPr="00E37FEE">
        <w:rPr>
          <w:rFonts w:ascii="Garamond" w:hAnsi="Garamond"/>
          <w:sz w:val="26"/>
          <w:szCs w:val="26"/>
        </w:rPr>
        <w:t xml:space="preserve"> kinds are made up of things that more or less share a cluster of properties, and share them for good empirical reasons</w:t>
      </w:r>
      <w:r w:rsidR="004E0B1D" w:rsidRPr="00E37FEE">
        <w:rPr>
          <w:rFonts w:ascii="Garamond" w:hAnsi="Garamond"/>
          <w:sz w:val="26"/>
          <w:szCs w:val="26"/>
        </w:rPr>
        <w:t>.</w:t>
      </w:r>
      <w:r w:rsidR="00613B96" w:rsidRPr="00E37FEE">
        <w:rPr>
          <w:rStyle w:val="FootnoteReference"/>
          <w:rFonts w:ascii="Garamond" w:hAnsi="Garamond"/>
        </w:rPr>
        <w:footnoteReference w:id="1"/>
      </w:r>
      <w:r w:rsidR="00CF5D88" w:rsidRPr="00E37FEE">
        <w:rPr>
          <w:rFonts w:ascii="Garamond" w:hAnsi="Garamond"/>
          <w:sz w:val="26"/>
          <w:szCs w:val="26"/>
        </w:rPr>
        <w:t xml:space="preserve"> </w:t>
      </w:r>
      <w:r w:rsidR="00F357AF" w:rsidRPr="00E37FEE">
        <w:rPr>
          <w:rFonts w:ascii="Garamond" w:hAnsi="Garamond"/>
          <w:sz w:val="26"/>
          <w:szCs w:val="26"/>
        </w:rPr>
        <w:t xml:space="preserve">And </w:t>
      </w:r>
      <w:r w:rsidR="004F2BD8" w:rsidRPr="00E37FEE">
        <w:rPr>
          <w:rFonts w:ascii="Garamond" w:hAnsi="Garamond"/>
          <w:sz w:val="26"/>
          <w:szCs w:val="26"/>
        </w:rPr>
        <w:t xml:space="preserve">Swampman doesn’t </w:t>
      </w:r>
      <w:r w:rsidR="004E0B1D" w:rsidRPr="00E37FEE">
        <w:rPr>
          <w:rFonts w:ascii="Garamond" w:hAnsi="Garamond"/>
          <w:sz w:val="26"/>
          <w:szCs w:val="26"/>
        </w:rPr>
        <w:t>satisfy</w:t>
      </w:r>
      <w:r w:rsidR="004F2BD8" w:rsidRPr="00E37FEE">
        <w:rPr>
          <w:rFonts w:ascii="Garamond" w:hAnsi="Garamond"/>
          <w:sz w:val="26"/>
          <w:szCs w:val="26"/>
        </w:rPr>
        <w:t xml:space="preserve"> the </w:t>
      </w:r>
      <w:r w:rsidR="00F357AF" w:rsidRPr="00E37FEE">
        <w:rPr>
          <w:rFonts w:ascii="Garamond" w:hAnsi="Garamond"/>
          <w:sz w:val="26"/>
          <w:szCs w:val="26"/>
        </w:rPr>
        <w:t>second</w:t>
      </w:r>
      <w:r w:rsidR="004F2BD8" w:rsidRPr="00E37FEE">
        <w:rPr>
          <w:rFonts w:ascii="Garamond" w:hAnsi="Garamond"/>
          <w:sz w:val="26"/>
          <w:szCs w:val="26"/>
        </w:rPr>
        <w:t xml:space="preserve"> </w:t>
      </w:r>
      <w:r w:rsidRPr="00E37FEE">
        <w:rPr>
          <w:rFonts w:ascii="Garamond" w:hAnsi="Garamond"/>
          <w:sz w:val="26"/>
          <w:szCs w:val="26"/>
        </w:rPr>
        <w:t>condition</w:t>
      </w:r>
      <w:r w:rsidR="004F2BD8" w:rsidRPr="00E37FEE">
        <w:rPr>
          <w:rFonts w:ascii="Garamond" w:hAnsi="Garamond"/>
          <w:sz w:val="26"/>
          <w:szCs w:val="26"/>
        </w:rPr>
        <w:t xml:space="preserve">. Imagine I presented </w:t>
      </w:r>
      <w:r w:rsidRPr="00E37FEE">
        <w:rPr>
          <w:rFonts w:ascii="Garamond" w:hAnsi="Garamond"/>
          <w:sz w:val="26"/>
          <w:szCs w:val="26"/>
        </w:rPr>
        <w:t xml:space="preserve">Swampman to you as a counterexample to the historical definition of </w:t>
      </w:r>
      <w:r w:rsidRPr="00E37FEE">
        <w:rPr>
          <w:rFonts w:ascii="Garamond" w:hAnsi="Garamond"/>
          <w:i/>
          <w:iCs/>
          <w:sz w:val="26"/>
          <w:szCs w:val="26"/>
        </w:rPr>
        <w:t>species</w:t>
      </w:r>
      <w:r w:rsidRPr="00E37FEE">
        <w:rPr>
          <w:rFonts w:ascii="Garamond" w:hAnsi="Garamond"/>
          <w:sz w:val="26"/>
          <w:szCs w:val="26"/>
        </w:rPr>
        <w:t xml:space="preserve"> </w:t>
      </w:r>
      <w:r w:rsidRPr="00E37FEE">
        <w:rPr>
          <w:rFonts w:ascii="Garamond" w:hAnsi="Garamond"/>
          <w:i/>
          <w:iCs/>
          <w:sz w:val="26"/>
          <w:szCs w:val="26"/>
        </w:rPr>
        <w:fldChar w:fldCharType="begin" w:fldLock="1"/>
      </w:r>
      <w:r w:rsidRPr="00E37FEE">
        <w:rPr>
          <w:rFonts w:ascii="Garamond" w:hAnsi="Garamond"/>
          <w:i/>
          <w:iCs/>
          <w:sz w:val="26"/>
          <w:szCs w:val="26"/>
        </w:rPr>
        <w:instrText>ADDIN CSL_CITATION {"citationItems":[{"id":"ITEM-1","itemData":{"DOI":"10.1111/j.1468-0017.1996.tb00036.x","ISSN":"02681064","author":[{"dropping-particle":"","family":"Neander","given":"Karen","non-dropping-particle":"","parse-names":false,"suffix":""}],"container-title":"Mind and Language","id":"ITEM-1","issue":"1","issued":{"date-parts":[["1996"]]},"page":"118-129","title":"Swampman Meets Swampcow","type":"article-journal","volume":"11"},"uris":["http://www.mendeley.com/documents/?uuid=96398342-2b12-40ff-8340-968b0cf4354a"]},{"id":"ITEM-2","itemData":{"DOI":"10.1093/mind/fzpl57","author":[{"dropping-particle":"","family":"Millikan","given":"Ruth Garrett","non-dropping-particle":"","parse-names":false,"suffix":""}],"container-title":"Mind","id":"ITEM-2","issue":"473","issued":{"date-parts":[["2010"]]},"page":"43-81","title":"On Knowing the Meaning ; With a Coda on Swampman","type":"article-journal","volume":"119"},"uris":["http://www.mendeley.com/documents/?uuid=6ebeac7f-2a5e-4dfb-99e9-e9d9a7f3c184"]}],"mendeley":{"formattedCitation":"(Millikan, 2010; Neander, 1996)","plainTextFormattedCitation":"(Millikan, 2010; Neander, 1996)","previouslyFormattedCitation":"(Millikan, 2010; Neander, 1996)"},"properties":{"noteIndex":0},"schema":"https://github.com/citation-style-language/schema/raw/master/csl-citation.json"}</w:instrText>
      </w:r>
      <w:r w:rsidRPr="00E37FEE">
        <w:rPr>
          <w:rFonts w:ascii="Garamond" w:hAnsi="Garamond"/>
          <w:i/>
          <w:iCs/>
          <w:sz w:val="26"/>
          <w:szCs w:val="26"/>
        </w:rPr>
        <w:fldChar w:fldCharType="separate"/>
      </w:r>
      <w:r w:rsidRPr="00E37FEE">
        <w:rPr>
          <w:rFonts w:ascii="Garamond" w:hAnsi="Garamond"/>
          <w:iCs/>
          <w:noProof/>
          <w:sz w:val="26"/>
          <w:szCs w:val="26"/>
        </w:rPr>
        <w:t>(Millikan, 2010; Neander, 1996)</w:t>
      </w:r>
      <w:r w:rsidRPr="00E37FEE">
        <w:rPr>
          <w:rFonts w:ascii="Garamond" w:hAnsi="Garamond"/>
          <w:i/>
          <w:iCs/>
          <w:sz w:val="26"/>
          <w:szCs w:val="26"/>
        </w:rPr>
        <w:fldChar w:fldCharType="end"/>
      </w:r>
      <w:r w:rsidRPr="00E37FEE">
        <w:rPr>
          <w:rFonts w:ascii="Garamond" w:hAnsi="Garamond"/>
          <w:sz w:val="26"/>
          <w:szCs w:val="26"/>
        </w:rPr>
        <w:t xml:space="preserve">. That definition taxonomizes </w:t>
      </w:r>
      <w:r w:rsidR="00F357AF" w:rsidRPr="00E37FEE">
        <w:rPr>
          <w:rFonts w:ascii="Garamond" w:hAnsi="Garamond"/>
          <w:sz w:val="26"/>
          <w:szCs w:val="26"/>
        </w:rPr>
        <w:t>species</w:t>
      </w:r>
      <w:r w:rsidRPr="00E37FEE">
        <w:rPr>
          <w:rFonts w:ascii="Garamond" w:hAnsi="Garamond"/>
          <w:sz w:val="26"/>
          <w:szCs w:val="26"/>
        </w:rPr>
        <w:t xml:space="preserve"> </w:t>
      </w:r>
      <w:r w:rsidR="00F357AF" w:rsidRPr="00E37FEE">
        <w:rPr>
          <w:rFonts w:ascii="Garamond" w:hAnsi="Garamond"/>
          <w:sz w:val="26"/>
          <w:szCs w:val="26"/>
        </w:rPr>
        <w:t xml:space="preserve">partly </w:t>
      </w:r>
      <w:r w:rsidRPr="00E37FEE">
        <w:rPr>
          <w:rFonts w:ascii="Garamond" w:hAnsi="Garamond"/>
          <w:sz w:val="26"/>
          <w:szCs w:val="26"/>
        </w:rPr>
        <w:t xml:space="preserve">cladistically: </w:t>
      </w:r>
      <w:r w:rsidR="00F357AF" w:rsidRPr="00E37FEE">
        <w:rPr>
          <w:rFonts w:ascii="Garamond" w:hAnsi="Garamond"/>
          <w:sz w:val="26"/>
          <w:szCs w:val="26"/>
        </w:rPr>
        <w:t xml:space="preserve">not just by the common properties </w:t>
      </w:r>
      <w:r w:rsidR="00522F0C" w:rsidRPr="00E37FEE">
        <w:rPr>
          <w:rFonts w:ascii="Garamond" w:hAnsi="Garamond"/>
          <w:sz w:val="26"/>
          <w:szCs w:val="26"/>
        </w:rPr>
        <w:t xml:space="preserve">that </w:t>
      </w:r>
      <w:r w:rsidR="00F357AF" w:rsidRPr="00E37FEE">
        <w:rPr>
          <w:rFonts w:ascii="Garamond" w:hAnsi="Garamond"/>
          <w:sz w:val="26"/>
          <w:szCs w:val="26"/>
        </w:rPr>
        <w:t xml:space="preserve">conspecifics share, but by the </w:t>
      </w:r>
      <w:r w:rsidRPr="00E37FEE">
        <w:rPr>
          <w:rFonts w:ascii="Garamond" w:hAnsi="Garamond"/>
          <w:sz w:val="26"/>
          <w:szCs w:val="26"/>
        </w:rPr>
        <w:t xml:space="preserve">ancestry relations </w:t>
      </w:r>
      <w:r w:rsidR="00F357AF" w:rsidRPr="00E37FEE">
        <w:rPr>
          <w:rFonts w:ascii="Garamond" w:hAnsi="Garamond"/>
          <w:sz w:val="26"/>
          <w:szCs w:val="26"/>
        </w:rPr>
        <w:t>that explain why they share those properties.</w:t>
      </w:r>
      <w:r w:rsidRPr="00E37FEE">
        <w:rPr>
          <w:rFonts w:ascii="Garamond" w:hAnsi="Garamond"/>
          <w:sz w:val="26"/>
          <w:szCs w:val="26"/>
        </w:rPr>
        <w:t xml:space="preserve"> </w:t>
      </w:r>
      <w:r w:rsidR="00F357AF" w:rsidRPr="00E37FEE">
        <w:rPr>
          <w:rFonts w:ascii="Garamond" w:hAnsi="Garamond"/>
          <w:sz w:val="26"/>
          <w:szCs w:val="26"/>
        </w:rPr>
        <w:t>Taking those ancestry relations</w:t>
      </w:r>
      <w:r w:rsidR="00522F0C" w:rsidRPr="00E37FEE">
        <w:rPr>
          <w:rFonts w:ascii="Garamond" w:hAnsi="Garamond"/>
          <w:sz w:val="26"/>
          <w:szCs w:val="26"/>
        </w:rPr>
        <w:t xml:space="preserve"> into account</w:t>
      </w:r>
      <w:r w:rsidR="00F357AF" w:rsidRPr="00E37FEE">
        <w:rPr>
          <w:rFonts w:ascii="Garamond" w:hAnsi="Garamond"/>
          <w:sz w:val="26"/>
          <w:szCs w:val="26"/>
        </w:rPr>
        <w:t xml:space="preserve"> makes certain generalizations possible and</w:t>
      </w:r>
      <w:r w:rsidRPr="00E37FEE">
        <w:rPr>
          <w:rFonts w:ascii="Garamond" w:hAnsi="Garamond"/>
          <w:sz w:val="26"/>
          <w:szCs w:val="26"/>
        </w:rPr>
        <w:t xml:space="preserve"> enable</w:t>
      </w:r>
      <w:r w:rsidR="00F357AF" w:rsidRPr="00E37FEE">
        <w:rPr>
          <w:rFonts w:ascii="Garamond" w:hAnsi="Garamond"/>
          <w:sz w:val="26"/>
          <w:szCs w:val="26"/>
        </w:rPr>
        <w:t>s a</w:t>
      </w:r>
      <w:r w:rsidR="001668C8">
        <w:rPr>
          <w:rFonts w:ascii="Garamond" w:hAnsi="Garamond"/>
          <w:sz w:val="26"/>
          <w:szCs w:val="26"/>
        </w:rPr>
        <w:t xml:space="preserve"> deep</w:t>
      </w:r>
      <w:r w:rsidR="00F357AF" w:rsidRPr="00E37FEE">
        <w:rPr>
          <w:rFonts w:ascii="Garamond" w:hAnsi="Garamond"/>
          <w:sz w:val="26"/>
          <w:szCs w:val="26"/>
        </w:rPr>
        <w:t xml:space="preserve"> understanding of species change, at</w:t>
      </w:r>
      <w:r w:rsidRPr="00E37FEE">
        <w:rPr>
          <w:rFonts w:ascii="Garamond" w:hAnsi="Garamond"/>
          <w:sz w:val="26"/>
          <w:szCs w:val="26"/>
        </w:rPr>
        <w:t xml:space="preserve"> the </w:t>
      </w:r>
      <w:r w:rsidR="00F357AF" w:rsidRPr="00E37FEE">
        <w:rPr>
          <w:rFonts w:ascii="Garamond" w:hAnsi="Garamond"/>
          <w:sz w:val="26"/>
          <w:szCs w:val="26"/>
        </w:rPr>
        <w:t xml:space="preserve">minor </w:t>
      </w:r>
      <w:r w:rsidRPr="00E37FEE">
        <w:rPr>
          <w:rFonts w:ascii="Garamond" w:hAnsi="Garamond"/>
          <w:sz w:val="26"/>
          <w:szCs w:val="26"/>
        </w:rPr>
        <w:t xml:space="preserve">cost of excluding </w:t>
      </w:r>
      <w:r w:rsidR="00522F0C" w:rsidRPr="00E37FEE">
        <w:rPr>
          <w:rFonts w:ascii="Garamond" w:hAnsi="Garamond"/>
          <w:sz w:val="26"/>
          <w:szCs w:val="26"/>
        </w:rPr>
        <w:t>some monsters in the</w:t>
      </w:r>
      <w:r w:rsidR="00F357AF" w:rsidRPr="00E37FEE">
        <w:rPr>
          <w:rFonts w:ascii="Garamond" w:hAnsi="Garamond"/>
          <w:sz w:val="26"/>
          <w:szCs w:val="26"/>
        </w:rPr>
        <w:t xml:space="preserve"> </w:t>
      </w:r>
      <w:r w:rsidRPr="00E37FEE">
        <w:rPr>
          <w:rFonts w:ascii="Garamond" w:hAnsi="Garamond"/>
          <w:sz w:val="26"/>
          <w:szCs w:val="26"/>
        </w:rPr>
        <w:t xml:space="preserve">philosophical </w:t>
      </w:r>
      <w:r w:rsidR="00522F0C" w:rsidRPr="00E37FEE">
        <w:rPr>
          <w:rFonts w:ascii="Garamond" w:hAnsi="Garamond"/>
          <w:sz w:val="26"/>
          <w:szCs w:val="26"/>
        </w:rPr>
        <w:t xml:space="preserve">bestiary from their </w:t>
      </w:r>
      <w:r w:rsidR="001668C8">
        <w:rPr>
          <w:rFonts w:ascii="Garamond" w:hAnsi="Garamond"/>
          <w:sz w:val="26"/>
          <w:szCs w:val="26"/>
        </w:rPr>
        <w:t>intuitive</w:t>
      </w:r>
      <w:r w:rsidR="00522F0C" w:rsidRPr="00E37FEE">
        <w:rPr>
          <w:rFonts w:ascii="Garamond" w:hAnsi="Garamond"/>
          <w:sz w:val="26"/>
          <w:szCs w:val="26"/>
        </w:rPr>
        <w:t xml:space="preserve"> species</w:t>
      </w:r>
      <w:r w:rsidRPr="00E37FEE">
        <w:rPr>
          <w:rFonts w:ascii="Garamond" w:hAnsi="Garamond"/>
          <w:sz w:val="26"/>
          <w:szCs w:val="26"/>
        </w:rPr>
        <w:t xml:space="preserve">. Pointing out that Swampman looks like a human being is no objection to the definition of </w:t>
      </w:r>
      <w:r w:rsidRPr="00E37FEE">
        <w:rPr>
          <w:rFonts w:ascii="Garamond" w:hAnsi="Garamond"/>
          <w:i/>
          <w:iCs/>
          <w:sz w:val="26"/>
          <w:szCs w:val="26"/>
        </w:rPr>
        <w:t>human being</w:t>
      </w:r>
      <w:r w:rsidRPr="00E37FEE">
        <w:rPr>
          <w:rFonts w:ascii="Garamond" w:hAnsi="Garamond"/>
          <w:sz w:val="26"/>
          <w:szCs w:val="26"/>
        </w:rPr>
        <w:t xml:space="preserve"> in historical terms because it’s </w:t>
      </w:r>
      <w:r w:rsidR="00F357AF" w:rsidRPr="00E37FEE">
        <w:rPr>
          <w:rFonts w:ascii="Garamond" w:hAnsi="Garamond"/>
          <w:sz w:val="26"/>
          <w:szCs w:val="26"/>
        </w:rPr>
        <w:t>still plausible</w:t>
      </w:r>
      <w:r w:rsidRPr="00E37FEE">
        <w:rPr>
          <w:rFonts w:ascii="Garamond" w:hAnsi="Garamond"/>
          <w:sz w:val="26"/>
          <w:szCs w:val="26"/>
        </w:rPr>
        <w:t xml:space="preserve"> that he’s not a human being</w:t>
      </w:r>
      <w:r w:rsidR="00522F0C" w:rsidRPr="00E37FEE">
        <w:rPr>
          <w:rFonts w:ascii="Garamond" w:hAnsi="Garamond"/>
          <w:sz w:val="26"/>
          <w:szCs w:val="26"/>
        </w:rPr>
        <w:t xml:space="preserve"> in the first place</w:t>
      </w:r>
      <w:r w:rsidRPr="00E37FEE">
        <w:rPr>
          <w:rFonts w:ascii="Garamond" w:hAnsi="Garamond"/>
          <w:sz w:val="26"/>
          <w:szCs w:val="26"/>
        </w:rPr>
        <w:t xml:space="preserve">. He doesn’t share the properties that bind human beings together into </w:t>
      </w:r>
      <w:r w:rsidR="00522F0C" w:rsidRPr="00E37FEE">
        <w:rPr>
          <w:rFonts w:ascii="Garamond" w:hAnsi="Garamond"/>
          <w:sz w:val="26"/>
          <w:szCs w:val="26"/>
        </w:rPr>
        <w:t>the</w:t>
      </w:r>
      <w:r w:rsidRPr="00E37FEE">
        <w:rPr>
          <w:rFonts w:ascii="Garamond" w:hAnsi="Garamond"/>
          <w:sz w:val="26"/>
          <w:szCs w:val="26"/>
        </w:rPr>
        <w:t xml:space="preserve"> </w:t>
      </w:r>
      <w:r w:rsidR="00522F0C" w:rsidRPr="00E37FEE">
        <w:rPr>
          <w:rFonts w:ascii="Garamond" w:hAnsi="Garamond"/>
          <w:sz w:val="26"/>
          <w:szCs w:val="26"/>
        </w:rPr>
        <w:t>real</w:t>
      </w:r>
      <w:r w:rsidRPr="00E37FEE">
        <w:rPr>
          <w:rFonts w:ascii="Garamond" w:hAnsi="Garamond"/>
          <w:sz w:val="26"/>
          <w:szCs w:val="26"/>
        </w:rPr>
        <w:t xml:space="preserve"> kind that is relevant for the purposes of scientific explanation. All the thought experiment shows is that freak accidents could (in a very permissive sense of “could”) create things that seem like human beings but aren’t. Or</w:t>
      </w:r>
      <w:r w:rsidR="00F357AF" w:rsidRPr="00E37FEE">
        <w:rPr>
          <w:rFonts w:ascii="Garamond" w:hAnsi="Garamond"/>
          <w:sz w:val="26"/>
          <w:szCs w:val="26"/>
        </w:rPr>
        <w:t>,</w:t>
      </w:r>
      <w:r w:rsidRPr="00E37FEE">
        <w:rPr>
          <w:rFonts w:ascii="Garamond" w:hAnsi="Garamond"/>
          <w:sz w:val="26"/>
          <w:szCs w:val="26"/>
        </w:rPr>
        <w:t xml:space="preserve"> more pessimistically, it shows that the human imagination can cook up things that seem like human beings but aren’t, </w:t>
      </w:r>
      <w:r w:rsidR="00F357AF" w:rsidRPr="00E37FEE">
        <w:rPr>
          <w:rFonts w:ascii="Garamond" w:hAnsi="Garamond"/>
          <w:sz w:val="26"/>
          <w:szCs w:val="26"/>
        </w:rPr>
        <w:t>when</w:t>
      </w:r>
      <w:r w:rsidRPr="00E37FEE">
        <w:rPr>
          <w:rFonts w:ascii="Garamond" w:hAnsi="Garamond"/>
          <w:sz w:val="26"/>
          <w:szCs w:val="26"/>
        </w:rPr>
        <w:t xml:space="preserve"> that imagination is motivated to take advantage of our </w:t>
      </w:r>
      <w:r w:rsidR="00F357AF" w:rsidRPr="00E37FEE">
        <w:rPr>
          <w:rFonts w:ascii="Garamond" w:hAnsi="Garamond"/>
          <w:sz w:val="26"/>
          <w:szCs w:val="26"/>
        </w:rPr>
        <w:t xml:space="preserve">naïve, scientifically </w:t>
      </w:r>
      <w:r w:rsidR="001668C8">
        <w:rPr>
          <w:rFonts w:ascii="Garamond" w:hAnsi="Garamond"/>
          <w:sz w:val="26"/>
          <w:szCs w:val="26"/>
        </w:rPr>
        <w:t>uninformed</w:t>
      </w:r>
      <w:r w:rsidR="00F357AF" w:rsidRPr="00E37FEE">
        <w:rPr>
          <w:rFonts w:ascii="Garamond" w:hAnsi="Garamond"/>
          <w:sz w:val="26"/>
          <w:szCs w:val="26"/>
        </w:rPr>
        <w:t xml:space="preserve"> </w:t>
      </w:r>
      <w:r w:rsidRPr="00E37FEE">
        <w:rPr>
          <w:rFonts w:ascii="Garamond" w:hAnsi="Garamond"/>
          <w:sz w:val="26"/>
          <w:szCs w:val="26"/>
        </w:rPr>
        <w:t>intuitions about human beings</w:t>
      </w:r>
      <w:r w:rsidR="00F357AF" w:rsidRPr="00E37FEE">
        <w:rPr>
          <w:rFonts w:ascii="Garamond" w:hAnsi="Garamond"/>
          <w:sz w:val="26"/>
          <w:szCs w:val="26"/>
        </w:rPr>
        <w:t xml:space="preserve"> (like our</w:t>
      </w:r>
      <w:r w:rsidR="00522F0C" w:rsidRPr="00E37FEE">
        <w:rPr>
          <w:rFonts w:ascii="Garamond" w:hAnsi="Garamond"/>
          <w:sz w:val="26"/>
          <w:szCs w:val="26"/>
        </w:rPr>
        <w:t xml:space="preserve"> </w:t>
      </w:r>
      <w:r w:rsidR="001668C8">
        <w:rPr>
          <w:rFonts w:ascii="Garamond" w:hAnsi="Garamond"/>
          <w:sz w:val="26"/>
          <w:szCs w:val="26"/>
        </w:rPr>
        <w:t>usually-useful</w:t>
      </w:r>
      <w:r w:rsidR="00522F0C" w:rsidRPr="00E37FEE">
        <w:rPr>
          <w:rFonts w:ascii="Garamond" w:hAnsi="Garamond"/>
          <w:sz w:val="26"/>
          <w:szCs w:val="26"/>
        </w:rPr>
        <w:t xml:space="preserve"> </w:t>
      </w:r>
      <w:r w:rsidR="001668C8">
        <w:rPr>
          <w:rFonts w:ascii="Garamond" w:hAnsi="Garamond"/>
          <w:sz w:val="26"/>
          <w:szCs w:val="26"/>
        </w:rPr>
        <w:t>heuristic</w:t>
      </w:r>
      <w:r w:rsidR="00F357AF" w:rsidRPr="00E37FEE">
        <w:rPr>
          <w:rFonts w:ascii="Garamond" w:hAnsi="Garamond"/>
          <w:sz w:val="26"/>
          <w:szCs w:val="26"/>
        </w:rPr>
        <w:t xml:space="preserve"> that </w:t>
      </w:r>
      <w:r w:rsidRPr="00E37FEE">
        <w:rPr>
          <w:rFonts w:ascii="Garamond" w:hAnsi="Garamond"/>
          <w:sz w:val="26"/>
          <w:szCs w:val="26"/>
        </w:rPr>
        <w:t>if something walks like a human and quacks like a human, it’s probably a human</w:t>
      </w:r>
      <w:r w:rsidR="00F357AF" w:rsidRPr="00E37FEE">
        <w:rPr>
          <w:rFonts w:ascii="Garamond" w:hAnsi="Garamond"/>
          <w:sz w:val="26"/>
          <w:szCs w:val="26"/>
        </w:rPr>
        <w:t>).</w:t>
      </w:r>
    </w:p>
    <w:p w14:paraId="1C413D88" w14:textId="2BA61ADC" w:rsidR="00153FAF" w:rsidRDefault="00D56D87" w:rsidP="00153FAF">
      <w:pPr>
        <w:spacing w:line="276" w:lineRule="auto"/>
        <w:ind w:firstLine="432"/>
        <w:jc w:val="both"/>
        <w:rPr>
          <w:rFonts w:ascii="Garamond" w:hAnsi="Garamond"/>
          <w:sz w:val="26"/>
          <w:szCs w:val="26"/>
        </w:rPr>
      </w:pPr>
      <w:r w:rsidRPr="00E37FEE">
        <w:rPr>
          <w:rFonts w:ascii="Garamond" w:hAnsi="Garamond"/>
          <w:sz w:val="26"/>
          <w:szCs w:val="26"/>
        </w:rPr>
        <w:t>As with species, so with function, representation, and computation</w:t>
      </w:r>
      <w:r w:rsidR="00F357AF" w:rsidRPr="00E37FEE">
        <w:rPr>
          <w:rFonts w:ascii="Garamond" w:hAnsi="Garamond"/>
          <w:sz w:val="26"/>
          <w:szCs w:val="26"/>
        </w:rPr>
        <w:t>, according to the etiologist about those notions</w:t>
      </w:r>
      <w:r w:rsidRPr="00E37FEE">
        <w:rPr>
          <w:rFonts w:ascii="Garamond" w:hAnsi="Garamond"/>
          <w:sz w:val="26"/>
          <w:szCs w:val="26"/>
        </w:rPr>
        <w:t xml:space="preserve">. </w:t>
      </w:r>
      <w:r w:rsidR="004F2BD8" w:rsidRPr="00E37FEE">
        <w:rPr>
          <w:rFonts w:ascii="Garamond" w:hAnsi="Garamond"/>
          <w:sz w:val="26"/>
          <w:szCs w:val="26"/>
        </w:rPr>
        <w:t xml:space="preserve">Swampman </w:t>
      </w:r>
      <w:r w:rsidRPr="00E37FEE">
        <w:rPr>
          <w:rFonts w:ascii="Garamond" w:hAnsi="Garamond"/>
          <w:sz w:val="26"/>
          <w:szCs w:val="26"/>
        </w:rPr>
        <w:t>plausibly isn’t</w:t>
      </w:r>
      <w:r w:rsidR="004F2BD8" w:rsidRPr="00E37FEE">
        <w:rPr>
          <w:rFonts w:ascii="Garamond" w:hAnsi="Garamond"/>
          <w:sz w:val="26"/>
          <w:szCs w:val="26"/>
        </w:rPr>
        <w:t xml:space="preserve"> a member of the </w:t>
      </w:r>
      <w:r w:rsidRPr="00E37FEE">
        <w:rPr>
          <w:rFonts w:ascii="Garamond" w:hAnsi="Garamond"/>
          <w:sz w:val="26"/>
          <w:szCs w:val="26"/>
        </w:rPr>
        <w:t>empirical</w:t>
      </w:r>
      <w:r w:rsidR="004F2BD8" w:rsidRPr="00E37FEE">
        <w:rPr>
          <w:rFonts w:ascii="Garamond" w:hAnsi="Garamond"/>
          <w:sz w:val="26"/>
          <w:szCs w:val="26"/>
        </w:rPr>
        <w:t xml:space="preserve"> kinds </w:t>
      </w:r>
      <w:r w:rsidR="004F2BD8" w:rsidRPr="00E37FEE">
        <w:rPr>
          <w:rFonts w:ascii="Garamond" w:hAnsi="Garamond"/>
          <w:i/>
          <w:iCs/>
          <w:sz w:val="26"/>
          <w:szCs w:val="26"/>
        </w:rPr>
        <w:t>functional system</w:t>
      </w:r>
      <w:r w:rsidR="004F2BD8" w:rsidRPr="00E37FEE">
        <w:rPr>
          <w:rFonts w:ascii="Garamond" w:hAnsi="Garamond"/>
          <w:sz w:val="26"/>
          <w:szCs w:val="26"/>
        </w:rPr>
        <w:t xml:space="preserve">, </w:t>
      </w:r>
      <w:r w:rsidR="004F2BD8" w:rsidRPr="00E37FEE">
        <w:rPr>
          <w:rFonts w:ascii="Garamond" w:hAnsi="Garamond"/>
          <w:i/>
          <w:iCs/>
          <w:sz w:val="26"/>
          <w:szCs w:val="26"/>
        </w:rPr>
        <w:t>representational system</w:t>
      </w:r>
      <w:r w:rsidR="004E0B1D" w:rsidRPr="00E37FEE">
        <w:rPr>
          <w:rFonts w:ascii="Garamond" w:hAnsi="Garamond"/>
          <w:sz w:val="26"/>
          <w:szCs w:val="26"/>
        </w:rPr>
        <w:t xml:space="preserve">, or </w:t>
      </w:r>
      <w:r w:rsidR="004E0B1D" w:rsidRPr="00E37FEE">
        <w:rPr>
          <w:rFonts w:ascii="Garamond" w:hAnsi="Garamond"/>
          <w:i/>
          <w:iCs/>
          <w:sz w:val="26"/>
          <w:szCs w:val="26"/>
        </w:rPr>
        <w:t>computational system</w:t>
      </w:r>
      <w:r w:rsidR="004E0B1D" w:rsidRPr="00E37FEE">
        <w:rPr>
          <w:rFonts w:ascii="Garamond" w:hAnsi="Garamond"/>
          <w:smallCaps/>
          <w:sz w:val="26"/>
          <w:szCs w:val="26"/>
        </w:rPr>
        <w:t xml:space="preserve"> </w:t>
      </w:r>
      <w:r w:rsidR="004F2BD8" w:rsidRPr="00E37FEE">
        <w:rPr>
          <w:rFonts w:ascii="Garamond" w:hAnsi="Garamond"/>
          <w:sz w:val="26"/>
          <w:szCs w:val="26"/>
        </w:rPr>
        <w:t xml:space="preserve">because even if he seems similar to </w:t>
      </w:r>
      <w:r w:rsidR="004E0B1D" w:rsidRPr="00E37FEE">
        <w:rPr>
          <w:rFonts w:ascii="Garamond" w:hAnsi="Garamond"/>
          <w:sz w:val="26"/>
          <w:szCs w:val="26"/>
        </w:rPr>
        <w:t>members of those kinds</w:t>
      </w:r>
      <w:r w:rsidR="004F2BD8" w:rsidRPr="00E37FEE">
        <w:rPr>
          <w:rFonts w:ascii="Garamond" w:hAnsi="Garamond"/>
          <w:sz w:val="26"/>
          <w:szCs w:val="26"/>
        </w:rPr>
        <w:t>, he doesn’t fit the broader profile</w:t>
      </w:r>
      <w:r w:rsidR="00CF5D88" w:rsidRPr="00E37FEE">
        <w:rPr>
          <w:rFonts w:ascii="Garamond" w:hAnsi="Garamond"/>
          <w:sz w:val="26"/>
          <w:szCs w:val="26"/>
        </w:rPr>
        <w:t xml:space="preserve"> </w:t>
      </w:r>
      <w:r w:rsidR="004E0B1D" w:rsidRPr="00E37FEE">
        <w:rPr>
          <w:rFonts w:ascii="Garamond" w:hAnsi="Garamond"/>
          <w:sz w:val="26"/>
          <w:szCs w:val="26"/>
        </w:rPr>
        <w:t>required for membership</w:t>
      </w:r>
      <w:r w:rsidR="00CF5D88" w:rsidRPr="00E37FEE">
        <w:rPr>
          <w:rFonts w:ascii="Garamond" w:hAnsi="Garamond"/>
          <w:sz w:val="26"/>
          <w:szCs w:val="26"/>
        </w:rPr>
        <w:t>.</w:t>
      </w:r>
      <w:r w:rsidRPr="00E37FEE">
        <w:rPr>
          <w:rFonts w:ascii="Garamond" w:hAnsi="Garamond"/>
          <w:sz w:val="26"/>
          <w:szCs w:val="26"/>
        </w:rPr>
        <w:t xml:space="preserve"> </w:t>
      </w:r>
      <w:r w:rsidR="007841B3" w:rsidRPr="00E37FEE">
        <w:rPr>
          <w:rFonts w:ascii="Garamond" w:hAnsi="Garamond"/>
          <w:sz w:val="26"/>
          <w:szCs w:val="26"/>
        </w:rPr>
        <w:t>Swampman</w:t>
      </w:r>
      <w:r w:rsidR="004F2BD8" w:rsidRPr="00E37FEE">
        <w:rPr>
          <w:rFonts w:ascii="Garamond" w:hAnsi="Garamond"/>
          <w:sz w:val="26"/>
          <w:szCs w:val="26"/>
        </w:rPr>
        <w:t>’s</w:t>
      </w:r>
      <w:r w:rsidR="007841B3" w:rsidRPr="00E37FEE">
        <w:rPr>
          <w:rFonts w:ascii="Garamond" w:hAnsi="Garamond"/>
          <w:sz w:val="26"/>
          <w:szCs w:val="26"/>
        </w:rPr>
        <w:t xml:space="preserve"> ‘functions’ </w:t>
      </w:r>
      <w:r w:rsidR="00F357AF" w:rsidRPr="00E37FEE">
        <w:rPr>
          <w:rFonts w:ascii="Garamond" w:hAnsi="Garamond"/>
          <w:sz w:val="26"/>
          <w:szCs w:val="26"/>
        </w:rPr>
        <w:t>(</w:t>
      </w:r>
      <w:r w:rsidR="004E0B1D" w:rsidRPr="00E37FEE">
        <w:rPr>
          <w:rFonts w:ascii="Garamond" w:hAnsi="Garamond"/>
          <w:sz w:val="26"/>
          <w:szCs w:val="26"/>
        </w:rPr>
        <w:t>etc.</w:t>
      </w:r>
      <w:r w:rsidR="00F357AF" w:rsidRPr="00E37FEE">
        <w:rPr>
          <w:rFonts w:ascii="Garamond" w:hAnsi="Garamond"/>
          <w:sz w:val="26"/>
          <w:szCs w:val="26"/>
        </w:rPr>
        <w:t>)</w:t>
      </w:r>
      <w:r w:rsidR="004E0B1D" w:rsidRPr="00E37FEE">
        <w:rPr>
          <w:rFonts w:ascii="Garamond" w:hAnsi="Garamond"/>
          <w:sz w:val="26"/>
          <w:szCs w:val="26"/>
        </w:rPr>
        <w:t xml:space="preserve"> </w:t>
      </w:r>
      <w:r w:rsidR="007841B3" w:rsidRPr="00E37FEE">
        <w:rPr>
          <w:rFonts w:ascii="Garamond" w:hAnsi="Garamond"/>
          <w:sz w:val="26"/>
          <w:szCs w:val="26"/>
        </w:rPr>
        <w:t xml:space="preserve">look like </w:t>
      </w:r>
      <w:r w:rsidR="004F2BD8" w:rsidRPr="00E37FEE">
        <w:rPr>
          <w:rFonts w:ascii="Garamond" w:hAnsi="Garamond"/>
          <w:sz w:val="26"/>
          <w:szCs w:val="26"/>
        </w:rPr>
        <w:t xml:space="preserve">real </w:t>
      </w:r>
      <w:r w:rsidR="007841B3" w:rsidRPr="00E37FEE">
        <w:rPr>
          <w:rFonts w:ascii="Garamond" w:hAnsi="Garamond"/>
          <w:sz w:val="26"/>
          <w:szCs w:val="26"/>
        </w:rPr>
        <w:t>functions</w:t>
      </w:r>
      <w:r w:rsidR="00F357AF" w:rsidRPr="00E37FEE">
        <w:rPr>
          <w:rFonts w:ascii="Garamond" w:hAnsi="Garamond"/>
          <w:sz w:val="26"/>
          <w:szCs w:val="26"/>
        </w:rPr>
        <w:t xml:space="preserve"> (etc.)</w:t>
      </w:r>
      <w:r w:rsidR="007841B3" w:rsidRPr="00E37FEE">
        <w:rPr>
          <w:rFonts w:ascii="Garamond" w:hAnsi="Garamond"/>
          <w:sz w:val="26"/>
          <w:szCs w:val="26"/>
        </w:rPr>
        <w:t xml:space="preserve">, but only </w:t>
      </w:r>
      <w:r w:rsidR="004F2BD8" w:rsidRPr="00E37FEE">
        <w:rPr>
          <w:rFonts w:ascii="Garamond" w:hAnsi="Garamond"/>
          <w:sz w:val="26"/>
          <w:szCs w:val="26"/>
        </w:rPr>
        <w:t xml:space="preserve">for the same reason </w:t>
      </w:r>
      <w:r w:rsidR="00F357AF" w:rsidRPr="00E37FEE">
        <w:rPr>
          <w:rFonts w:ascii="Garamond" w:hAnsi="Garamond"/>
          <w:sz w:val="26"/>
          <w:szCs w:val="26"/>
        </w:rPr>
        <w:t xml:space="preserve">that </w:t>
      </w:r>
      <w:r w:rsidR="00CF5D88" w:rsidRPr="00E37FEE">
        <w:rPr>
          <w:rFonts w:ascii="Garamond" w:hAnsi="Garamond"/>
          <w:sz w:val="26"/>
          <w:szCs w:val="26"/>
        </w:rPr>
        <w:t>Swampman</w:t>
      </w:r>
      <w:r w:rsidR="004F2BD8" w:rsidRPr="00E37FEE">
        <w:rPr>
          <w:rFonts w:ascii="Garamond" w:hAnsi="Garamond"/>
          <w:sz w:val="26"/>
          <w:szCs w:val="26"/>
        </w:rPr>
        <w:t xml:space="preserve"> looks like a</w:t>
      </w:r>
      <w:r w:rsidR="001668C8">
        <w:rPr>
          <w:rFonts w:ascii="Garamond" w:hAnsi="Garamond"/>
          <w:sz w:val="26"/>
          <w:szCs w:val="26"/>
        </w:rPr>
        <w:t xml:space="preserve"> real</w:t>
      </w:r>
      <w:r w:rsidR="004F2BD8" w:rsidRPr="00E37FEE">
        <w:rPr>
          <w:rFonts w:ascii="Garamond" w:hAnsi="Garamond"/>
          <w:sz w:val="26"/>
          <w:szCs w:val="26"/>
        </w:rPr>
        <w:t xml:space="preserve"> human</w:t>
      </w:r>
      <w:r w:rsidR="00CF5D88" w:rsidRPr="00E37FEE">
        <w:rPr>
          <w:rFonts w:ascii="Garamond" w:hAnsi="Garamond"/>
          <w:sz w:val="26"/>
          <w:szCs w:val="26"/>
        </w:rPr>
        <w:t xml:space="preserve"> being</w:t>
      </w:r>
      <w:r w:rsidR="004F2BD8" w:rsidRPr="00E37FEE">
        <w:rPr>
          <w:rFonts w:ascii="Garamond" w:hAnsi="Garamond"/>
          <w:sz w:val="26"/>
          <w:szCs w:val="26"/>
        </w:rPr>
        <w:t>.</w:t>
      </w:r>
      <w:r w:rsidR="001668C8">
        <w:rPr>
          <w:rFonts w:ascii="Garamond" w:hAnsi="Garamond"/>
          <w:sz w:val="26"/>
          <w:szCs w:val="26"/>
        </w:rPr>
        <w:t xml:space="preserve"> </w:t>
      </w:r>
      <w:r w:rsidR="00522F0C" w:rsidRPr="00E37FEE">
        <w:rPr>
          <w:rFonts w:ascii="Garamond" w:hAnsi="Garamond"/>
          <w:sz w:val="26"/>
          <w:szCs w:val="26"/>
        </w:rPr>
        <w:t>O</w:t>
      </w:r>
      <w:r w:rsidR="00F357AF" w:rsidRPr="00E37FEE">
        <w:rPr>
          <w:rFonts w:ascii="Garamond" w:hAnsi="Garamond"/>
          <w:sz w:val="26"/>
          <w:szCs w:val="26"/>
        </w:rPr>
        <w:t xml:space="preserve">n a deeper investigation, </w:t>
      </w:r>
      <w:r w:rsidR="001668C8">
        <w:rPr>
          <w:rFonts w:ascii="Garamond" w:hAnsi="Garamond"/>
          <w:sz w:val="26"/>
          <w:szCs w:val="26"/>
        </w:rPr>
        <w:t>one</w:t>
      </w:r>
      <w:r w:rsidR="00522F0C" w:rsidRPr="00E37FEE">
        <w:rPr>
          <w:rFonts w:ascii="Garamond" w:hAnsi="Garamond"/>
          <w:sz w:val="26"/>
          <w:szCs w:val="26"/>
        </w:rPr>
        <w:t xml:space="preserve"> </w:t>
      </w:r>
      <w:r w:rsidR="00F357AF" w:rsidRPr="00E37FEE">
        <w:rPr>
          <w:rFonts w:ascii="Garamond" w:hAnsi="Garamond"/>
          <w:sz w:val="26"/>
          <w:szCs w:val="26"/>
        </w:rPr>
        <w:t xml:space="preserve">sensitive to the </w:t>
      </w:r>
      <w:r w:rsidR="001668C8">
        <w:rPr>
          <w:rFonts w:ascii="Garamond" w:hAnsi="Garamond"/>
          <w:sz w:val="26"/>
          <w:szCs w:val="26"/>
        </w:rPr>
        <w:t xml:space="preserve">relevant </w:t>
      </w:r>
      <w:r w:rsidR="00F357AF" w:rsidRPr="00E37FEE">
        <w:rPr>
          <w:rFonts w:ascii="Garamond" w:hAnsi="Garamond"/>
          <w:sz w:val="26"/>
          <w:szCs w:val="26"/>
        </w:rPr>
        <w:t xml:space="preserve">scientific context and explanations, etiological kinds provide the right basis for </w:t>
      </w:r>
      <w:r w:rsidR="00522F0C" w:rsidRPr="00E37FEE">
        <w:rPr>
          <w:rFonts w:ascii="Garamond" w:hAnsi="Garamond"/>
          <w:sz w:val="26"/>
          <w:szCs w:val="26"/>
        </w:rPr>
        <w:t xml:space="preserve">categorizations that serve </w:t>
      </w:r>
      <w:r w:rsidR="00F357AF" w:rsidRPr="00E37FEE">
        <w:rPr>
          <w:rFonts w:ascii="Garamond" w:hAnsi="Garamond"/>
          <w:sz w:val="26"/>
          <w:szCs w:val="26"/>
        </w:rPr>
        <w:t>functional (etc.) explanation</w:t>
      </w:r>
      <w:r w:rsidRPr="00E37FEE">
        <w:rPr>
          <w:rFonts w:ascii="Garamond" w:hAnsi="Garamond"/>
          <w:sz w:val="26"/>
          <w:szCs w:val="26"/>
        </w:rPr>
        <w:t xml:space="preserve">. </w:t>
      </w:r>
      <w:r w:rsidR="004E0B1D" w:rsidRPr="00E37FEE">
        <w:rPr>
          <w:rFonts w:ascii="Garamond" w:hAnsi="Garamond"/>
          <w:sz w:val="26"/>
          <w:szCs w:val="26"/>
        </w:rPr>
        <w:t>The</w:t>
      </w:r>
      <w:r w:rsidRPr="00E37FEE">
        <w:rPr>
          <w:rFonts w:ascii="Garamond" w:hAnsi="Garamond"/>
          <w:sz w:val="26"/>
          <w:szCs w:val="26"/>
        </w:rPr>
        <w:t xml:space="preserve"> </w:t>
      </w:r>
      <w:r w:rsidR="00F357AF" w:rsidRPr="00E37FEE">
        <w:rPr>
          <w:rFonts w:ascii="Garamond" w:hAnsi="Garamond"/>
          <w:sz w:val="26"/>
          <w:szCs w:val="26"/>
        </w:rPr>
        <w:t xml:space="preserve">broader </w:t>
      </w:r>
      <w:r w:rsidR="004E0B1D" w:rsidRPr="00E37FEE">
        <w:rPr>
          <w:rFonts w:ascii="Garamond" w:hAnsi="Garamond"/>
          <w:sz w:val="26"/>
          <w:szCs w:val="26"/>
        </w:rPr>
        <w:t xml:space="preserve">lesson is that here, as </w:t>
      </w:r>
      <w:r w:rsidR="004E0B1D" w:rsidRPr="00E37FEE">
        <w:rPr>
          <w:rFonts w:ascii="Garamond" w:hAnsi="Garamond"/>
          <w:sz w:val="26"/>
          <w:szCs w:val="26"/>
        </w:rPr>
        <w:lastRenderedPageBreak/>
        <w:t xml:space="preserve">generally in the investigation of empirical kinds, we have “a case where the a priori method of example and counter-example fails” </w:t>
      </w:r>
      <w:r w:rsidR="004E0B1D" w:rsidRPr="00E37FEE">
        <w:rPr>
          <w:rFonts w:ascii="Garamond" w:hAnsi="Garamond"/>
          <w:sz w:val="26"/>
          <w:szCs w:val="26"/>
        </w:rPr>
        <w:fldChar w:fldCharType="begin" w:fldLock="1"/>
      </w:r>
      <w:r w:rsidR="00613B96" w:rsidRPr="00E37FEE">
        <w:rPr>
          <w:rFonts w:ascii="Garamond" w:hAnsi="Garamond"/>
          <w:sz w:val="26"/>
          <w:szCs w:val="26"/>
        </w:rPr>
        <w:instrText>ADDIN CSL_CITATION {"citationItems":[{"id":"ITEM-1","itemData":{"DOI":"10.1093/mind/fzpl57","author":[{"dropping-particle":"","family":"Millikan","given":"Ruth Garrett","non-dropping-particle":"","parse-names":false,"suffix":""}],"container-title":"Mind","id":"ITEM-1","issue":"473","issued":{"date-parts":[["2010"]]},"page":"43-81","title":"On Knowing the Meaning ; With a Coda on Swampman","type":"article-journal","volume":"119"},"locator":"79","uris":["http://www.mendeley.com/documents/?uuid=6ebeac7f-2a5e-4dfb-99e9-e9d9a7f3c184"]},{"id":"ITEM-2","itemData":{"DOI":"10.1080/713659227","ISSN":"00048402","author":[{"dropping-particle":"","family":"Papineau","given":"David","non-dropping-particle":"","parse-names":false,"suffix":""}],"container-title":"Australasian Journal of Philosophy","id":"ITEM-2","issue":"2","issued":{"date-parts":[["2001"]]},"page":"279-289","title":"The status of teleosemantics, or how to stop worrying about swampman","type":"article-journal","volume":"79"},"prefix":"see also","uris":["http://www.mendeley.com/documents/?uuid=fc9b9fc7-2bad-450e-8186-e73852cf613e"]}],"mendeley":{"formattedCitation":"(Millikan, 2010, p. 79; see also Papineau, 2001)","plainTextFormattedCitation":"(Millikan, 2010, p. 79; see also Papineau, 2001)","previouslyFormattedCitation":"(Millikan, 2010, p. 79; see also Papineau, 2001)"},"properties":{"noteIndex":0},"schema":"https://github.com/citation-style-language/schema/raw/master/csl-citation.json"}</w:instrText>
      </w:r>
      <w:r w:rsidR="004E0B1D" w:rsidRPr="00E37FEE">
        <w:rPr>
          <w:rFonts w:ascii="Garamond" w:hAnsi="Garamond"/>
          <w:sz w:val="26"/>
          <w:szCs w:val="26"/>
        </w:rPr>
        <w:fldChar w:fldCharType="separate"/>
      </w:r>
      <w:r w:rsidR="00613B96" w:rsidRPr="00E37FEE">
        <w:rPr>
          <w:rFonts w:ascii="Garamond" w:hAnsi="Garamond"/>
          <w:noProof/>
          <w:sz w:val="26"/>
          <w:szCs w:val="26"/>
        </w:rPr>
        <w:t>(Millikan, 2010, p. 79; see also Papineau, 2001)</w:t>
      </w:r>
      <w:r w:rsidR="004E0B1D" w:rsidRPr="00E37FEE">
        <w:rPr>
          <w:rFonts w:ascii="Garamond" w:hAnsi="Garamond"/>
          <w:sz w:val="26"/>
          <w:szCs w:val="26"/>
        </w:rPr>
        <w:fldChar w:fldCharType="end"/>
      </w:r>
      <w:r w:rsidR="004E0B1D" w:rsidRPr="00E37FEE">
        <w:rPr>
          <w:rFonts w:ascii="Garamond" w:hAnsi="Garamond"/>
          <w:sz w:val="26"/>
          <w:szCs w:val="26"/>
        </w:rPr>
        <w:t xml:space="preserve">, because </w:t>
      </w:r>
      <w:r w:rsidR="001668C8">
        <w:rPr>
          <w:rFonts w:ascii="Garamond" w:hAnsi="Garamond"/>
          <w:sz w:val="26"/>
          <w:szCs w:val="26"/>
        </w:rPr>
        <w:t xml:space="preserve">there is no reason to believe </w:t>
      </w:r>
      <w:r w:rsidR="004E0B1D" w:rsidRPr="00E37FEE">
        <w:rPr>
          <w:rFonts w:ascii="Garamond" w:hAnsi="Garamond"/>
          <w:sz w:val="26"/>
          <w:szCs w:val="26"/>
        </w:rPr>
        <w:t>our</w:t>
      </w:r>
      <w:r w:rsidR="00F357AF" w:rsidRPr="00E37FEE">
        <w:rPr>
          <w:rFonts w:ascii="Garamond" w:hAnsi="Garamond"/>
          <w:sz w:val="26"/>
          <w:szCs w:val="26"/>
        </w:rPr>
        <w:t xml:space="preserve"> a priori</w:t>
      </w:r>
      <w:r w:rsidR="004E0B1D" w:rsidRPr="00E37FEE">
        <w:rPr>
          <w:rFonts w:ascii="Garamond" w:hAnsi="Garamond"/>
          <w:sz w:val="26"/>
          <w:szCs w:val="26"/>
        </w:rPr>
        <w:t xml:space="preserve"> intuitions about kind membership successfully track empirical kinds. This does not </w:t>
      </w:r>
      <w:r w:rsidR="004E0B1D" w:rsidRPr="001668C8">
        <w:rPr>
          <w:rFonts w:ascii="Garamond" w:hAnsi="Garamond"/>
          <w:i/>
          <w:iCs/>
          <w:sz w:val="26"/>
          <w:szCs w:val="26"/>
        </w:rPr>
        <w:t>rule it out</w:t>
      </w:r>
      <w:r w:rsidR="004E0B1D" w:rsidRPr="00E37FEE">
        <w:rPr>
          <w:rFonts w:ascii="Garamond" w:hAnsi="Garamond"/>
          <w:sz w:val="26"/>
          <w:szCs w:val="26"/>
        </w:rPr>
        <w:t xml:space="preserve"> that Swampman is a member of the relevant kinds</w:t>
      </w:r>
      <w:r w:rsidR="001668C8">
        <w:rPr>
          <w:rFonts w:ascii="Garamond" w:hAnsi="Garamond"/>
          <w:sz w:val="26"/>
          <w:szCs w:val="26"/>
        </w:rPr>
        <w:t> — that’s the job for a positive theory of function (etc.). The response to the Swampman Counterexample</w:t>
      </w:r>
      <w:r w:rsidR="004E0B1D" w:rsidRPr="00E37FEE">
        <w:rPr>
          <w:rFonts w:ascii="Garamond" w:hAnsi="Garamond"/>
          <w:sz w:val="26"/>
          <w:szCs w:val="26"/>
        </w:rPr>
        <w:t xml:space="preserve"> just shows that </w:t>
      </w:r>
      <w:r w:rsidR="001668C8">
        <w:rPr>
          <w:rFonts w:ascii="Garamond" w:hAnsi="Garamond"/>
          <w:sz w:val="26"/>
          <w:szCs w:val="26"/>
        </w:rPr>
        <w:t xml:space="preserve">if Swampman really is home to functions (etc.), that </w:t>
      </w:r>
      <w:r w:rsidR="004E0B1D" w:rsidRPr="00E37FEE">
        <w:rPr>
          <w:rFonts w:ascii="Garamond" w:hAnsi="Garamond"/>
          <w:sz w:val="26"/>
          <w:szCs w:val="26"/>
        </w:rPr>
        <w:t xml:space="preserve">has to be established by argument, not by </w:t>
      </w:r>
      <w:r w:rsidR="00553C5C" w:rsidRPr="00E37FEE">
        <w:rPr>
          <w:rFonts w:ascii="Garamond" w:hAnsi="Garamond"/>
          <w:sz w:val="26"/>
          <w:szCs w:val="26"/>
        </w:rPr>
        <w:t xml:space="preserve">surface intuition. </w:t>
      </w:r>
      <w:r w:rsidRPr="00E37FEE">
        <w:rPr>
          <w:rFonts w:ascii="Garamond" w:hAnsi="Garamond"/>
          <w:sz w:val="26"/>
          <w:szCs w:val="26"/>
        </w:rPr>
        <w:t>Teleosemanticists have been waiting for such an argument, so far to no avail.</w:t>
      </w:r>
    </w:p>
    <w:p w14:paraId="11DA5D90" w14:textId="663CCE5F" w:rsidR="004E0B1D" w:rsidRPr="00E37FEE" w:rsidRDefault="004F2BD8" w:rsidP="00F357AF">
      <w:pPr>
        <w:spacing w:line="276" w:lineRule="auto"/>
        <w:ind w:firstLine="432"/>
        <w:jc w:val="both"/>
        <w:rPr>
          <w:rFonts w:ascii="Garamond" w:hAnsi="Garamond"/>
          <w:sz w:val="26"/>
          <w:szCs w:val="26"/>
        </w:rPr>
      </w:pPr>
      <w:r w:rsidRPr="00E37FEE">
        <w:rPr>
          <w:rFonts w:ascii="Garamond" w:hAnsi="Garamond"/>
          <w:sz w:val="26"/>
          <w:szCs w:val="26"/>
        </w:rPr>
        <w:t xml:space="preserve">That’s about </w:t>
      </w:r>
      <w:r w:rsidR="007841B3" w:rsidRPr="00E37FEE">
        <w:rPr>
          <w:rFonts w:ascii="Garamond" w:hAnsi="Garamond"/>
          <w:sz w:val="26"/>
          <w:szCs w:val="26"/>
        </w:rPr>
        <w:t>the consensus view</w:t>
      </w:r>
      <w:r w:rsidRPr="00E37FEE">
        <w:rPr>
          <w:rFonts w:ascii="Garamond" w:hAnsi="Garamond"/>
          <w:sz w:val="26"/>
          <w:szCs w:val="26"/>
        </w:rPr>
        <w:t xml:space="preserve"> on Swampman, </w:t>
      </w:r>
      <w:r w:rsidR="00D56D87" w:rsidRPr="00E37FEE">
        <w:rPr>
          <w:rFonts w:ascii="Garamond" w:hAnsi="Garamond"/>
          <w:sz w:val="26"/>
          <w:szCs w:val="26"/>
        </w:rPr>
        <w:t xml:space="preserve">especially </w:t>
      </w:r>
      <w:r w:rsidR="00553C5C" w:rsidRPr="00E37FEE">
        <w:rPr>
          <w:rFonts w:ascii="Garamond" w:hAnsi="Garamond"/>
          <w:sz w:val="26"/>
          <w:szCs w:val="26"/>
        </w:rPr>
        <w:t>in</w:t>
      </w:r>
      <w:r w:rsidR="00D56D87" w:rsidRPr="00E37FEE">
        <w:rPr>
          <w:rFonts w:ascii="Garamond" w:hAnsi="Garamond"/>
          <w:sz w:val="26"/>
          <w:szCs w:val="26"/>
        </w:rPr>
        <w:t xml:space="preserve"> recent</w:t>
      </w:r>
      <w:r w:rsidRPr="00E37FEE">
        <w:rPr>
          <w:rFonts w:ascii="Garamond" w:hAnsi="Garamond"/>
          <w:sz w:val="26"/>
          <w:szCs w:val="26"/>
        </w:rPr>
        <w:t xml:space="preserve"> </w:t>
      </w:r>
      <w:r w:rsidR="00D56D87" w:rsidRPr="00E37FEE">
        <w:rPr>
          <w:rFonts w:ascii="Garamond" w:hAnsi="Garamond"/>
          <w:sz w:val="26"/>
          <w:szCs w:val="26"/>
        </w:rPr>
        <w:t>work on teleosemantics</w:t>
      </w:r>
      <w:r w:rsidR="00CF5D88" w:rsidRPr="00E37FEE">
        <w:rPr>
          <w:rFonts w:ascii="Garamond" w:hAnsi="Garamond"/>
          <w:sz w:val="26"/>
          <w:szCs w:val="26"/>
        </w:rPr>
        <w:t xml:space="preserve">, </w:t>
      </w:r>
      <w:r w:rsidR="00D56D87" w:rsidRPr="00E37FEE">
        <w:rPr>
          <w:rFonts w:ascii="Garamond" w:hAnsi="Garamond"/>
          <w:sz w:val="26"/>
          <w:szCs w:val="26"/>
        </w:rPr>
        <w:t>which</w:t>
      </w:r>
      <w:r w:rsidR="00CF5D88" w:rsidRPr="00E37FEE">
        <w:rPr>
          <w:rFonts w:ascii="Garamond" w:hAnsi="Garamond"/>
          <w:sz w:val="26"/>
          <w:szCs w:val="26"/>
        </w:rPr>
        <w:t xml:space="preserve"> </w:t>
      </w:r>
      <w:r w:rsidR="007841B3" w:rsidRPr="00E37FEE">
        <w:rPr>
          <w:rFonts w:ascii="Garamond" w:hAnsi="Garamond"/>
          <w:sz w:val="26"/>
          <w:szCs w:val="26"/>
        </w:rPr>
        <w:t>tend</w:t>
      </w:r>
      <w:r w:rsidR="00D56D87" w:rsidRPr="00E37FEE">
        <w:rPr>
          <w:rFonts w:ascii="Garamond" w:hAnsi="Garamond"/>
          <w:sz w:val="26"/>
          <w:szCs w:val="26"/>
        </w:rPr>
        <w:t>s</w:t>
      </w:r>
      <w:r w:rsidR="007841B3" w:rsidRPr="00E37FEE">
        <w:rPr>
          <w:rFonts w:ascii="Garamond" w:hAnsi="Garamond"/>
          <w:sz w:val="26"/>
          <w:szCs w:val="26"/>
        </w:rPr>
        <w:t xml:space="preserve"> to discuss Swampman briefly if at all</w:t>
      </w:r>
      <w:r w:rsidR="00D56D87" w:rsidRPr="00E37FEE">
        <w:rPr>
          <w:rFonts w:ascii="Garamond" w:hAnsi="Garamond"/>
          <w:sz w:val="26"/>
          <w:szCs w:val="26"/>
        </w:rPr>
        <w:t>,</w:t>
      </w:r>
      <w:r w:rsidRPr="00E37FEE">
        <w:rPr>
          <w:rFonts w:ascii="Garamond" w:hAnsi="Garamond"/>
          <w:sz w:val="26"/>
          <w:szCs w:val="26"/>
        </w:rPr>
        <w:t xml:space="preserve"> only </w:t>
      </w:r>
      <w:r w:rsidR="00CF5D88" w:rsidRPr="00E37FEE">
        <w:rPr>
          <w:rFonts w:ascii="Garamond" w:hAnsi="Garamond"/>
          <w:sz w:val="26"/>
          <w:szCs w:val="26"/>
        </w:rPr>
        <w:t>noting</w:t>
      </w:r>
      <w:r w:rsidRPr="00E37FEE">
        <w:rPr>
          <w:rFonts w:ascii="Garamond" w:hAnsi="Garamond"/>
          <w:sz w:val="26"/>
          <w:szCs w:val="26"/>
        </w:rPr>
        <w:t xml:space="preserve"> the standard response</w:t>
      </w:r>
      <w:r w:rsidR="00D56D87" w:rsidRPr="00E37FEE">
        <w:rPr>
          <w:rFonts w:ascii="Garamond" w:hAnsi="Garamond"/>
          <w:sz w:val="26"/>
          <w:szCs w:val="26"/>
        </w:rPr>
        <w:t xml:space="preserve"> </w:t>
      </w:r>
      <w:r w:rsidR="00D56D87" w:rsidRPr="00E37FEE">
        <w:rPr>
          <w:rFonts w:ascii="Garamond" w:hAnsi="Garamond"/>
          <w:sz w:val="26"/>
          <w:szCs w:val="26"/>
        </w:rPr>
        <w:fldChar w:fldCharType="begin" w:fldLock="1"/>
      </w:r>
      <w:r w:rsidR="00164697" w:rsidRPr="00E37FEE">
        <w:rPr>
          <w:rFonts w:ascii="Garamond" w:hAnsi="Garamond"/>
          <w:sz w:val="26"/>
          <w:szCs w:val="26"/>
        </w:rPr>
        <w:instrText>ADDIN CSL_CITATION {"citationItems":[{"id":"ITEM-1","itemData":{"author":[{"dropping-particle":"","family":"Neander","given":"Karen","non-dropping-particle":"","parse-names":false,"suffix":""}],"id":"ITEM-1","issued":{"date-parts":[["2017"]]},"publisher":"MIT Press","title":"A Mark of the Mental","type":"book"},"prefix":"e.g. ","uris":["http://www.mendeley.com/documents/?uuid=a1a805c2-3252-4965-9ce1-485dac8047cb"]}],"mendeley":{"formattedCitation":"(e.g. Neander, 2017)","plainTextFormattedCitation":"(e.g. Neander, 2017)","previouslyFormattedCitation":"(e.g. Neander, 2017)"},"properties":{"noteIndex":0},"schema":"https://github.com/citation-style-language/schema/raw/master/csl-citation.json"}</w:instrText>
      </w:r>
      <w:r w:rsidR="00D56D87" w:rsidRPr="00E37FEE">
        <w:rPr>
          <w:rFonts w:ascii="Garamond" w:hAnsi="Garamond"/>
          <w:sz w:val="26"/>
          <w:szCs w:val="26"/>
        </w:rPr>
        <w:fldChar w:fldCharType="separate"/>
      </w:r>
      <w:r w:rsidR="00F357AF" w:rsidRPr="00E37FEE">
        <w:rPr>
          <w:rFonts w:ascii="Garamond" w:hAnsi="Garamond"/>
          <w:noProof/>
          <w:sz w:val="26"/>
          <w:szCs w:val="26"/>
        </w:rPr>
        <w:t>(e.g. Neander, 2017)</w:t>
      </w:r>
      <w:r w:rsidR="00D56D87" w:rsidRPr="00E37FEE">
        <w:rPr>
          <w:rFonts w:ascii="Garamond" w:hAnsi="Garamond"/>
          <w:sz w:val="26"/>
          <w:szCs w:val="26"/>
        </w:rPr>
        <w:fldChar w:fldCharType="end"/>
      </w:r>
      <w:r w:rsidRPr="00E37FEE">
        <w:rPr>
          <w:rFonts w:ascii="Garamond" w:hAnsi="Garamond"/>
          <w:sz w:val="26"/>
          <w:szCs w:val="26"/>
        </w:rPr>
        <w:t>. A</w:t>
      </w:r>
      <w:r w:rsidR="007841B3" w:rsidRPr="00E37FEE">
        <w:rPr>
          <w:rFonts w:ascii="Garamond" w:hAnsi="Garamond"/>
          <w:sz w:val="26"/>
          <w:szCs w:val="26"/>
        </w:rPr>
        <w:t xml:space="preserve">nd dissenters from the etiological consensus </w:t>
      </w:r>
      <w:r w:rsidR="00CF5D88" w:rsidRPr="00E37FEE">
        <w:rPr>
          <w:rFonts w:ascii="Garamond" w:hAnsi="Garamond"/>
          <w:sz w:val="26"/>
          <w:szCs w:val="26"/>
        </w:rPr>
        <w:t xml:space="preserve">on functions </w:t>
      </w:r>
      <w:r w:rsidR="007841B3" w:rsidRPr="00E37FEE">
        <w:rPr>
          <w:rFonts w:ascii="Garamond" w:hAnsi="Garamond"/>
          <w:sz w:val="26"/>
          <w:szCs w:val="26"/>
        </w:rPr>
        <w:t xml:space="preserve">(particularly dissenters from </w:t>
      </w:r>
      <w:r w:rsidR="001259C2" w:rsidRPr="00E37FEE">
        <w:rPr>
          <w:rFonts w:ascii="Garamond" w:hAnsi="Garamond"/>
          <w:sz w:val="26"/>
          <w:szCs w:val="26"/>
        </w:rPr>
        <w:t>teleosemantics</w:t>
      </w:r>
      <w:r w:rsidR="007841B3" w:rsidRPr="00E37FEE">
        <w:rPr>
          <w:rFonts w:ascii="Garamond" w:hAnsi="Garamond"/>
          <w:sz w:val="26"/>
          <w:szCs w:val="26"/>
        </w:rPr>
        <w:t xml:space="preserve">) tend not to </w:t>
      </w:r>
      <w:r w:rsidRPr="00E37FEE">
        <w:rPr>
          <w:rFonts w:ascii="Garamond" w:hAnsi="Garamond"/>
          <w:sz w:val="26"/>
          <w:szCs w:val="26"/>
        </w:rPr>
        <w:t>deploy</w:t>
      </w:r>
      <w:r w:rsidR="007841B3" w:rsidRPr="00E37FEE">
        <w:rPr>
          <w:rFonts w:ascii="Garamond" w:hAnsi="Garamond"/>
          <w:sz w:val="26"/>
          <w:szCs w:val="26"/>
        </w:rPr>
        <w:t xml:space="preserve"> </w:t>
      </w:r>
      <w:r w:rsidRPr="00E37FEE">
        <w:rPr>
          <w:rFonts w:ascii="Garamond" w:hAnsi="Garamond"/>
          <w:sz w:val="26"/>
          <w:szCs w:val="26"/>
        </w:rPr>
        <w:t xml:space="preserve">the </w:t>
      </w:r>
      <w:r w:rsidR="007841B3" w:rsidRPr="00E37FEE">
        <w:rPr>
          <w:rFonts w:ascii="Garamond" w:hAnsi="Garamond"/>
          <w:sz w:val="26"/>
          <w:szCs w:val="26"/>
        </w:rPr>
        <w:t xml:space="preserve">Swampman </w:t>
      </w:r>
      <w:r w:rsidR="00D56D87" w:rsidRPr="00E37FEE">
        <w:rPr>
          <w:rFonts w:ascii="Garamond" w:hAnsi="Garamond"/>
          <w:sz w:val="26"/>
          <w:szCs w:val="26"/>
        </w:rPr>
        <w:t>C</w:t>
      </w:r>
      <w:r w:rsidR="004E0B1D" w:rsidRPr="00E37FEE">
        <w:rPr>
          <w:rFonts w:ascii="Garamond" w:hAnsi="Garamond"/>
          <w:sz w:val="26"/>
          <w:szCs w:val="26"/>
        </w:rPr>
        <w:t>ounterexample</w:t>
      </w:r>
      <w:r w:rsidR="00CF5D88" w:rsidRPr="00E37FEE">
        <w:rPr>
          <w:rFonts w:ascii="Garamond" w:hAnsi="Garamond"/>
          <w:sz w:val="26"/>
          <w:szCs w:val="26"/>
        </w:rPr>
        <w:t xml:space="preserve"> much anymore</w:t>
      </w:r>
      <w:r w:rsidR="007841B3" w:rsidRPr="00E37FEE">
        <w:rPr>
          <w:rFonts w:ascii="Garamond" w:hAnsi="Garamond"/>
          <w:sz w:val="26"/>
          <w:szCs w:val="26"/>
        </w:rPr>
        <w:t>.</w:t>
      </w:r>
      <w:r w:rsidRPr="00E37FEE">
        <w:rPr>
          <w:rFonts w:ascii="Garamond" w:hAnsi="Garamond"/>
          <w:sz w:val="26"/>
          <w:szCs w:val="26"/>
        </w:rPr>
        <w:t xml:space="preserve"> </w:t>
      </w:r>
      <w:r w:rsidR="00CF5D88" w:rsidRPr="00E37FEE">
        <w:rPr>
          <w:rFonts w:ascii="Garamond" w:hAnsi="Garamond"/>
          <w:sz w:val="26"/>
          <w:szCs w:val="26"/>
        </w:rPr>
        <w:t>They’re right not to.</w:t>
      </w:r>
      <w:r w:rsidRPr="00E37FEE">
        <w:rPr>
          <w:rFonts w:ascii="Garamond" w:hAnsi="Garamond"/>
          <w:sz w:val="26"/>
          <w:szCs w:val="26"/>
        </w:rPr>
        <w:t xml:space="preserve"> It’s not a good argument, for exactly the reasons the response </w:t>
      </w:r>
      <w:r w:rsidR="00F357AF" w:rsidRPr="00E37FEE">
        <w:rPr>
          <w:rFonts w:ascii="Garamond" w:hAnsi="Garamond"/>
          <w:sz w:val="26"/>
          <w:szCs w:val="26"/>
        </w:rPr>
        <w:t xml:space="preserve">above </w:t>
      </w:r>
      <w:r w:rsidRPr="00E37FEE">
        <w:rPr>
          <w:rFonts w:ascii="Garamond" w:hAnsi="Garamond"/>
          <w:sz w:val="26"/>
          <w:szCs w:val="26"/>
        </w:rPr>
        <w:t>identifies. But</w:t>
      </w:r>
      <w:r w:rsidR="00D56D87" w:rsidRPr="00E37FEE">
        <w:rPr>
          <w:rFonts w:ascii="Garamond" w:hAnsi="Garamond"/>
          <w:sz w:val="26"/>
          <w:szCs w:val="26"/>
        </w:rPr>
        <w:t>, to come to the point of this paper, I think</w:t>
      </w:r>
      <w:r w:rsidRPr="00E37FEE">
        <w:rPr>
          <w:rFonts w:ascii="Garamond" w:hAnsi="Garamond"/>
          <w:sz w:val="26"/>
          <w:szCs w:val="26"/>
        </w:rPr>
        <w:t xml:space="preserve"> we can </w:t>
      </w:r>
      <w:r w:rsidR="00F357AF" w:rsidRPr="00E37FEE">
        <w:rPr>
          <w:rFonts w:ascii="Garamond" w:hAnsi="Garamond"/>
          <w:sz w:val="26"/>
          <w:szCs w:val="26"/>
        </w:rPr>
        <w:t>re</w:t>
      </w:r>
      <w:r w:rsidR="00553C5C" w:rsidRPr="00E37FEE">
        <w:rPr>
          <w:rFonts w:ascii="Garamond" w:hAnsi="Garamond"/>
          <w:sz w:val="26"/>
          <w:szCs w:val="26"/>
        </w:rPr>
        <w:t>invent</w:t>
      </w:r>
      <w:r w:rsidR="00F357AF" w:rsidRPr="00E37FEE">
        <w:rPr>
          <w:rFonts w:ascii="Garamond" w:hAnsi="Garamond"/>
          <w:sz w:val="26"/>
          <w:szCs w:val="26"/>
        </w:rPr>
        <w:t xml:space="preserve"> Swampman</w:t>
      </w:r>
      <w:r w:rsidRPr="00E37FEE">
        <w:rPr>
          <w:rFonts w:ascii="Garamond" w:hAnsi="Garamond"/>
          <w:sz w:val="26"/>
          <w:szCs w:val="26"/>
        </w:rPr>
        <w:t xml:space="preserve">. </w:t>
      </w:r>
      <w:r w:rsidR="004E0B1D" w:rsidRPr="00E37FEE">
        <w:rPr>
          <w:rFonts w:ascii="Garamond" w:hAnsi="Garamond"/>
          <w:sz w:val="26"/>
          <w:szCs w:val="26"/>
        </w:rPr>
        <w:t xml:space="preserve">We </w:t>
      </w:r>
      <w:r w:rsidR="00D56D87" w:rsidRPr="00E37FEE">
        <w:rPr>
          <w:rFonts w:ascii="Garamond" w:hAnsi="Garamond"/>
          <w:sz w:val="26"/>
          <w:szCs w:val="26"/>
        </w:rPr>
        <w:t>have to</w:t>
      </w:r>
      <w:r w:rsidR="00CF5D88" w:rsidRPr="00E37FEE">
        <w:rPr>
          <w:rFonts w:ascii="Garamond" w:hAnsi="Garamond"/>
          <w:sz w:val="26"/>
          <w:szCs w:val="26"/>
        </w:rPr>
        <w:t xml:space="preserve"> </w:t>
      </w:r>
      <w:r w:rsidR="004E0B1D" w:rsidRPr="00E37FEE">
        <w:rPr>
          <w:rFonts w:ascii="Garamond" w:hAnsi="Garamond"/>
          <w:sz w:val="26"/>
          <w:szCs w:val="26"/>
        </w:rPr>
        <w:t>collect</w:t>
      </w:r>
      <w:r w:rsidR="00CF5D88" w:rsidRPr="00E37FEE">
        <w:rPr>
          <w:rFonts w:ascii="Garamond" w:hAnsi="Garamond"/>
          <w:sz w:val="26"/>
          <w:szCs w:val="26"/>
        </w:rPr>
        <w:t xml:space="preserve"> up </w:t>
      </w:r>
      <w:r w:rsidR="00F357AF" w:rsidRPr="00E37FEE">
        <w:rPr>
          <w:rFonts w:ascii="Garamond" w:hAnsi="Garamond"/>
          <w:sz w:val="26"/>
          <w:szCs w:val="26"/>
        </w:rPr>
        <w:t>his</w:t>
      </w:r>
      <w:r w:rsidRPr="00E37FEE">
        <w:rPr>
          <w:rFonts w:ascii="Garamond" w:hAnsi="Garamond"/>
          <w:sz w:val="26"/>
          <w:szCs w:val="26"/>
        </w:rPr>
        <w:t xml:space="preserve"> </w:t>
      </w:r>
      <w:r w:rsidR="004E0B1D" w:rsidRPr="00E37FEE">
        <w:rPr>
          <w:rFonts w:ascii="Garamond" w:hAnsi="Garamond"/>
          <w:sz w:val="26"/>
          <w:szCs w:val="26"/>
        </w:rPr>
        <w:t>remains</w:t>
      </w:r>
      <w:r w:rsidR="00F357AF" w:rsidRPr="00E37FEE">
        <w:rPr>
          <w:rFonts w:ascii="Garamond" w:hAnsi="Garamond"/>
          <w:sz w:val="26"/>
          <w:szCs w:val="26"/>
        </w:rPr>
        <w:t xml:space="preserve">, </w:t>
      </w:r>
      <w:r w:rsidR="00553C5C" w:rsidRPr="00E37FEE">
        <w:rPr>
          <w:rFonts w:ascii="Garamond" w:hAnsi="Garamond"/>
          <w:sz w:val="26"/>
          <w:szCs w:val="26"/>
        </w:rPr>
        <w:t>replace</w:t>
      </w:r>
      <w:r w:rsidR="002B107E" w:rsidRPr="00E37FEE">
        <w:rPr>
          <w:rFonts w:ascii="Garamond" w:hAnsi="Garamond"/>
          <w:sz w:val="26"/>
          <w:szCs w:val="26"/>
        </w:rPr>
        <w:t xml:space="preserve"> some </w:t>
      </w:r>
      <w:r w:rsidR="00553C5C" w:rsidRPr="00E37FEE">
        <w:rPr>
          <w:rFonts w:ascii="Garamond" w:hAnsi="Garamond"/>
          <w:sz w:val="26"/>
          <w:szCs w:val="26"/>
        </w:rPr>
        <w:t>limbs</w:t>
      </w:r>
      <w:r w:rsidR="00D56D87" w:rsidRPr="00E37FEE">
        <w:rPr>
          <w:rFonts w:ascii="Garamond" w:hAnsi="Garamond"/>
          <w:sz w:val="26"/>
          <w:szCs w:val="26"/>
        </w:rPr>
        <w:t>,</w:t>
      </w:r>
      <w:r w:rsidR="002B107E" w:rsidRPr="00E37FEE">
        <w:rPr>
          <w:rFonts w:ascii="Garamond" w:hAnsi="Garamond"/>
          <w:sz w:val="26"/>
          <w:szCs w:val="26"/>
        </w:rPr>
        <w:t xml:space="preserve"> </w:t>
      </w:r>
      <w:r w:rsidR="004E0B1D" w:rsidRPr="00E37FEE">
        <w:rPr>
          <w:rFonts w:ascii="Garamond" w:hAnsi="Garamond"/>
          <w:sz w:val="26"/>
          <w:szCs w:val="26"/>
        </w:rPr>
        <w:t>rearrange others</w:t>
      </w:r>
      <w:r w:rsidR="002B107E" w:rsidRPr="00E37FEE">
        <w:rPr>
          <w:rFonts w:ascii="Garamond" w:hAnsi="Garamond"/>
          <w:sz w:val="26"/>
          <w:szCs w:val="26"/>
        </w:rPr>
        <w:t>,</w:t>
      </w:r>
      <w:r w:rsidR="00CF5D88" w:rsidRPr="00E37FEE">
        <w:rPr>
          <w:rFonts w:ascii="Garamond" w:hAnsi="Garamond"/>
          <w:sz w:val="26"/>
          <w:szCs w:val="26"/>
        </w:rPr>
        <w:t xml:space="preserve"> </w:t>
      </w:r>
      <w:r w:rsidR="00D56D87" w:rsidRPr="00E37FEE">
        <w:rPr>
          <w:rFonts w:ascii="Garamond" w:hAnsi="Garamond"/>
          <w:sz w:val="26"/>
          <w:szCs w:val="26"/>
        </w:rPr>
        <w:t xml:space="preserve">and </w:t>
      </w:r>
      <w:r w:rsidR="004E0B1D" w:rsidRPr="00E37FEE">
        <w:rPr>
          <w:rFonts w:ascii="Garamond" w:hAnsi="Garamond"/>
          <w:sz w:val="26"/>
          <w:szCs w:val="26"/>
        </w:rPr>
        <w:t xml:space="preserve">stich </w:t>
      </w:r>
      <w:r w:rsidR="00F357AF" w:rsidRPr="00E37FEE">
        <w:rPr>
          <w:rFonts w:ascii="Garamond" w:hAnsi="Garamond"/>
          <w:sz w:val="26"/>
          <w:szCs w:val="26"/>
        </w:rPr>
        <w:t>everything</w:t>
      </w:r>
      <w:r w:rsidR="004E0B1D" w:rsidRPr="00E37FEE">
        <w:rPr>
          <w:rFonts w:ascii="Garamond" w:hAnsi="Garamond"/>
          <w:sz w:val="26"/>
          <w:szCs w:val="26"/>
        </w:rPr>
        <w:t xml:space="preserve"> back together</w:t>
      </w:r>
      <w:r w:rsidR="00D56D87" w:rsidRPr="00E37FEE">
        <w:rPr>
          <w:rFonts w:ascii="Garamond" w:hAnsi="Garamond"/>
          <w:sz w:val="26"/>
          <w:szCs w:val="26"/>
        </w:rPr>
        <w:t>, but we can</w:t>
      </w:r>
      <w:r w:rsidR="004E0B1D" w:rsidRPr="00E37FEE">
        <w:rPr>
          <w:rFonts w:ascii="Garamond" w:hAnsi="Garamond"/>
          <w:sz w:val="26"/>
          <w:szCs w:val="26"/>
        </w:rPr>
        <w:t xml:space="preserve"> </w:t>
      </w:r>
      <w:r w:rsidR="00F357AF" w:rsidRPr="00E37FEE">
        <w:rPr>
          <w:rFonts w:ascii="Garamond" w:hAnsi="Garamond"/>
          <w:sz w:val="26"/>
          <w:szCs w:val="26"/>
        </w:rPr>
        <w:t>reanimate him</w:t>
      </w:r>
      <w:r w:rsidR="004E0B1D" w:rsidRPr="00E37FEE">
        <w:rPr>
          <w:rFonts w:ascii="Garamond" w:hAnsi="Garamond"/>
          <w:sz w:val="26"/>
          <w:szCs w:val="26"/>
        </w:rPr>
        <w:t>. The resulting argument — the</w:t>
      </w:r>
      <w:r w:rsidRPr="00E37FEE">
        <w:rPr>
          <w:rFonts w:ascii="Garamond" w:hAnsi="Garamond"/>
          <w:sz w:val="26"/>
          <w:szCs w:val="26"/>
        </w:rPr>
        <w:t xml:space="preserve"> </w:t>
      </w:r>
      <w:r w:rsidRPr="00537F4A">
        <w:rPr>
          <w:rFonts w:ascii="Garamond" w:hAnsi="Garamond"/>
          <w:i/>
          <w:iCs/>
          <w:sz w:val="26"/>
          <w:szCs w:val="26"/>
        </w:rPr>
        <w:t>Swampenstein Argument</w:t>
      </w:r>
      <w:r w:rsidR="004E0B1D" w:rsidRPr="00E37FEE">
        <w:rPr>
          <w:rFonts w:ascii="Garamond" w:hAnsi="Garamond"/>
          <w:sz w:val="26"/>
          <w:szCs w:val="26"/>
        </w:rPr>
        <w:t xml:space="preserve">, of course — </w:t>
      </w:r>
      <w:r w:rsidRPr="00E37FEE">
        <w:rPr>
          <w:rFonts w:ascii="Garamond" w:hAnsi="Garamond"/>
          <w:sz w:val="26"/>
          <w:szCs w:val="26"/>
        </w:rPr>
        <w:t>is not</w:t>
      </w:r>
      <w:r w:rsidR="007841B3" w:rsidRPr="00E37FEE">
        <w:rPr>
          <w:rFonts w:ascii="Garamond" w:hAnsi="Garamond"/>
          <w:sz w:val="26"/>
          <w:szCs w:val="26"/>
        </w:rPr>
        <w:t xml:space="preserve"> a counterexample</w:t>
      </w:r>
      <w:r w:rsidRPr="00E37FEE">
        <w:rPr>
          <w:rFonts w:ascii="Garamond" w:hAnsi="Garamond"/>
          <w:sz w:val="26"/>
          <w:szCs w:val="26"/>
        </w:rPr>
        <w:t>,</w:t>
      </w:r>
      <w:r w:rsidR="007841B3" w:rsidRPr="00E37FEE">
        <w:rPr>
          <w:rFonts w:ascii="Garamond" w:hAnsi="Garamond"/>
          <w:sz w:val="26"/>
          <w:szCs w:val="26"/>
        </w:rPr>
        <w:t xml:space="preserve"> but </w:t>
      </w:r>
      <w:r w:rsidR="0047338C" w:rsidRPr="00E37FEE">
        <w:rPr>
          <w:rFonts w:ascii="Garamond" w:hAnsi="Garamond"/>
          <w:sz w:val="26"/>
          <w:szCs w:val="26"/>
        </w:rPr>
        <w:t>a</w:t>
      </w:r>
      <w:r w:rsidR="007841B3" w:rsidRPr="00E37FEE">
        <w:rPr>
          <w:rFonts w:ascii="Garamond" w:hAnsi="Garamond"/>
          <w:sz w:val="26"/>
          <w:szCs w:val="26"/>
        </w:rPr>
        <w:t xml:space="preserve"> direct</w:t>
      </w:r>
      <w:r w:rsidR="0047338C" w:rsidRPr="00E37FEE">
        <w:rPr>
          <w:rFonts w:ascii="Garamond" w:hAnsi="Garamond"/>
          <w:sz w:val="26"/>
          <w:szCs w:val="26"/>
        </w:rPr>
        <w:t xml:space="preserve"> challenge to the explanatory relevance of </w:t>
      </w:r>
      <w:r w:rsidR="007841B3" w:rsidRPr="00E37FEE">
        <w:rPr>
          <w:rFonts w:ascii="Garamond" w:hAnsi="Garamond"/>
          <w:sz w:val="26"/>
          <w:szCs w:val="26"/>
        </w:rPr>
        <w:t xml:space="preserve">etiological </w:t>
      </w:r>
      <w:r w:rsidR="0047338C" w:rsidRPr="00E37FEE">
        <w:rPr>
          <w:rFonts w:ascii="Garamond" w:hAnsi="Garamond"/>
          <w:sz w:val="26"/>
          <w:szCs w:val="26"/>
        </w:rPr>
        <w:t>properties in the cognitive scientific explanations that functional</w:t>
      </w:r>
      <w:r w:rsidR="007841B3" w:rsidRPr="00E37FEE">
        <w:rPr>
          <w:rFonts w:ascii="Garamond" w:hAnsi="Garamond"/>
          <w:sz w:val="26"/>
          <w:szCs w:val="26"/>
        </w:rPr>
        <w:t xml:space="preserve"> </w:t>
      </w:r>
      <w:r w:rsidR="004E0B1D" w:rsidRPr="00E37FEE">
        <w:rPr>
          <w:rFonts w:ascii="Garamond" w:hAnsi="Garamond"/>
          <w:sz w:val="26"/>
          <w:szCs w:val="26"/>
        </w:rPr>
        <w:t>(etc.)</w:t>
      </w:r>
      <w:r w:rsidR="0047338C" w:rsidRPr="00E37FEE">
        <w:rPr>
          <w:rFonts w:ascii="Garamond" w:hAnsi="Garamond"/>
          <w:sz w:val="26"/>
          <w:szCs w:val="26"/>
        </w:rPr>
        <w:t xml:space="preserve"> notions figure into.</w:t>
      </w:r>
      <w:r w:rsidR="00F357AF" w:rsidRPr="00E37FEE">
        <w:rPr>
          <w:rFonts w:ascii="Garamond" w:hAnsi="Garamond"/>
          <w:sz w:val="26"/>
          <w:szCs w:val="26"/>
        </w:rPr>
        <w:t xml:space="preserve"> It uses Swampman only to illustrate the way those explanations work and the resources they rely on — not as an example of the systems that a theory of functions (etc.) targets.</w:t>
      </w:r>
      <w:r w:rsidR="00153FAF">
        <w:rPr>
          <w:rFonts w:ascii="Garamond" w:hAnsi="Garamond"/>
          <w:sz w:val="26"/>
          <w:szCs w:val="26"/>
        </w:rPr>
        <w:t xml:space="preserve"> I </w:t>
      </w:r>
      <w:r w:rsidR="00913AA7">
        <w:rPr>
          <w:rFonts w:ascii="Garamond" w:hAnsi="Garamond"/>
          <w:sz w:val="26"/>
          <w:szCs w:val="26"/>
        </w:rPr>
        <w:t xml:space="preserve">take the Swampenstein Argument to be a good representation of what philosophers are </w:t>
      </w:r>
      <w:r w:rsidR="00913AA7">
        <w:rPr>
          <w:rFonts w:ascii="Garamond" w:hAnsi="Garamond"/>
          <w:i/>
          <w:iCs/>
          <w:sz w:val="26"/>
          <w:szCs w:val="26"/>
        </w:rPr>
        <w:t>trying</w:t>
      </w:r>
      <w:r w:rsidR="00913AA7">
        <w:rPr>
          <w:rFonts w:ascii="Garamond" w:hAnsi="Garamond"/>
          <w:sz w:val="26"/>
          <w:szCs w:val="26"/>
        </w:rPr>
        <w:t xml:space="preserve"> to say when they talk about Swampman, even if they fall into the mistake of using Swampman as a counterexample.</w:t>
      </w:r>
    </w:p>
    <w:p w14:paraId="2B07C5C0" w14:textId="5A6C3563" w:rsidR="00D56D87" w:rsidRPr="00E37FEE" w:rsidRDefault="004E0B1D" w:rsidP="00F357AF">
      <w:pPr>
        <w:spacing w:line="276" w:lineRule="auto"/>
        <w:ind w:firstLine="432"/>
        <w:jc w:val="both"/>
        <w:rPr>
          <w:rFonts w:ascii="Garamond" w:hAnsi="Garamond"/>
          <w:sz w:val="26"/>
          <w:szCs w:val="26"/>
        </w:rPr>
      </w:pPr>
      <w:r w:rsidRPr="00E37FEE">
        <w:rPr>
          <w:rFonts w:ascii="Garamond" w:hAnsi="Garamond"/>
          <w:sz w:val="26"/>
          <w:szCs w:val="26"/>
        </w:rPr>
        <w:t xml:space="preserve">Recall that our philosophical project is motivated, in the first place, by the use of functional </w:t>
      </w:r>
      <w:r w:rsidR="00153FAF">
        <w:rPr>
          <w:rFonts w:ascii="Garamond" w:hAnsi="Garamond"/>
          <w:sz w:val="26"/>
          <w:szCs w:val="26"/>
        </w:rPr>
        <w:t>(etc.)</w:t>
      </w:r>
      <w:r w:rsidRPr="00E37FEE">
        <w:rPr>
          <w:rFonts w:ascii="Garamond" w:hAnsi="Garamond"/>
          <w:sz w:val="26"/>
          <w:szCs w:val="26"/>
        </w:rPr>
        <w:t xml:space="preserve"> notions in cognitive scientific explanations. That’s why we’re investigating the notion of a </w:t>
      </w:r>
      <w:r w:rsidRPr="00E37FEE">
        <w:rPr>
          <w:rFonts w:ascii="Garamond" w:hAnsi="Garamond"/>
          <w:i/>
          <w:iCs/>
          <w:sz w:val="26"/>
          <w:szCs w:val="26"/>
        </w:rPr>
        <w:t>function</w:t>
      </w:r>
      <w:r w:rsidRPr="00E37FEE">
        <w:rPr>
          <w:rFonts w:ascii="Garamond" w:hAnsi="Garamond"/>
          <w:sz w:val="26"/>
          <w:szCs w:val="26"/>
        </w:rPr>
        <w:t xml:space="preserve">, and not the notion of an </w:t>
      </w:r>
      <w:r w:rsidRPr="00E37FEE">
        <w:rPr>
          <w:rFonts w:ascii="Garamond" w:hAnsi="Garamond"/>
          <w:i/>
          <w:iCs/>
          <w:sz w:val="26"/>
          <w:szCs w:val="26"/>
        </w:rPr>
        <w:t>Andy Kaufmanesque talk show appearance</w:t>
      </w:r>
      <w:r w:rsidRPr="00E37FEE">
        <w:rPr>
          <w:rFonts w:ascii="Garamond" w:hAnsi="Garamond"/>
          <w:sz w:val="26"/>
          <w:szCs w:val="26"/>
        </w:rPr>
        <w:t xml:space="preserve">. What we’re after is an account of functions </w:t>
      </w:r>
      <w:r w:rsidR="00F357AF" w:rsidRPr="00E37FEE">
        <w:rPr>
          <w:rFonts w:ascii="Garamond" w:hAnsi="Garamond"/>
          <w:sz w:val="26"/>
          <w:szCs w:val="26"/>
        </w:rPr>
        <w:t>(etc.)</w:t>
      </w:r>
      <w:r w:rsidRPr="00E37FEE">
        <w:rPr>
          <w:rFonts w:ascii="Garamond" w:hAnsi="Garamond"/>
          <w:sz w:val="26"/>
          <w:szCs w:val="26"/>
        </w:rPr>
        <w:t xml:space="preserve"> that shows us how they support the cognitive scientific explanations they figure into </w:t>
      </w:r>
      <w:r w:rsidRPr="00E37FEE">
        <w:rPr>
          <w:rFonts w:ascii="Garamond" w:hAnsi="Garamond"/>
          <w:sz w:val="26"/>
          <w:szCs w:val="26"/>
        </w:rPr>
        <w:fldChar w:fldCharType="begin" w:fldLock="1"/>
      </w:r>
      <w:r w:rsidR="00D56D87" w:rsidRPr="00E37FEE">
        <w:rPr>
          <w:rFonts w:ascii="Garamond" w:hAnsi="Garamond"/>
          <w:sz w:val="26"/>
          <w:szCs w:val="26"/>
        </w:rPr>
        <w:instrText>ADDIN CSL_CITATION {"citationItems":[{"id":"ITEM-1","itemData":{"author":[{"dropping-particle":"","family":"Neander","given":"Karen","non-dropping-particle":"","parse-names":false,"suffix":""}],"container-title":"Stanford Encyclopedia of Philosophy","id":"ITEM-1","issued":{"date-parts":[["2004"]]},"title":"Teleological Theories of Mental Content (from the Stanford Encyclopedia of Philosophy)","type":"entry-encyclopedia"},"locator":"30-31","uris":["http://www.mendeley.com/documents/?uuid=df02915c-e726-476d-a85b-68bbff3fe872"]}],"mendeley":{"formattedCitation":"(Neander, 2004, pp. 30–31)","plainTextFormattedCitation":"(Neander, 2004, pp. 30–31)","previouslyFormattedCitation":"(Neander, 2004, pp. 30–31)"},"properties":{"noteIndex":0},"schema":"https://github.com/citation-style-language/schema/raw/master/csl-citation.json"}</w:instrText>
      </w:r>
      <w:r w:rsidRPr="00E37FEE">
        <w:rPr>
          <w:rFonts w:ascii="Garamond" w:hAnsi="Garamond"/>
          <w:sz w:val="26"/>
          <w:szCs w:val="26"/>
        </w:rPr>
        <w:fldChar w:fldCharType="separate"/>
      </w:r>
      <w:r w:rsidR="00D56D87" w:rsidRPr="00E37FEE">
        <w:rPr>
          <w:rFonts w:ascii="Garamond" w:hAnsi="Garamond"/>
          <w:noProof/>
          <w:sz w:val="26"/>
          <w:szCs w:val="26"/>
        </w:rPr>
        <w:t>(Neander, 2004, pp. 30–31)</w:t>
      </w:r>
      <w:r w:rsidRPr="00E37FEE">
        <w:rPr>
          <w:rFonts w:ascii="Garamond" w:hAnsi="Garamond"/>
          <w:sz w:val="26"/>
          <w:szCs w:val="26"/>
        </w:rPr>
        <w:fldChar w:fldCharType="end"/>
      </w:r>
      <w:r w:rsidRPr="00E37FEE">
        <w:rPr>
          <w:rFonts w:ascii="Garamond" w:hAnsi="Garamond"/>
          <w:sz w:val="26"/>
          <w:szCs w:val="26"/>
        </w:rPr>
        <w:t>.</w:t>
      </w:r>
      <w:r w:rsidR="00F357AF" w:rsidRPr="00E37FEE">
        <w:rPr>
          <w:rFonts w:ascii="Garamond" w:hAnsi="Garamond"/>
          <w:sz w:val="26"/>
          <w:szCs w:val="26"/>
        </w:rPr>
        <w:t xml:space="preserve"> This is how teleosemanticists especially motivate their project, but the same holds in the less widespread discussions of etiological notions of computation and function itself in cognitive science. Shea is a good illustration of this </w:t>
      </w:r>
      <w:r w:rsidR="00553C5C" w:rsidRPr="00E37FEE">
        <w:rPr>
          <w:rFonts w:ascii="Garamond" w:hAnsi="Garamond"/>
          <w:sz w:val="26"/>
          <w:szCs w:val="26"/>
        </w:rPr>
        <w:t>trend</w:t>
      </w:r>
      <w:r w:rsidR="00F357AF" w:rsidRPr="00E37FEE">
        <w:rPr>
          <w:rFonts w:ascii="Garamond" w:hAnsi="Garamond"/>
          <w:sz w:val="26"/>
          <w:szCs w:val="26"/>
        </w:rPr>
        <w:t xml:space="preserve">. </w:t>
      </w:r>
      <w:r w:rsidR="00D56D87" w:rsidRPr="00E37FEE">
        <w:rPr>
          <w:rFonts w:ascii="Garamond" w:hAnsi="Garamond"/>
          <w:sz w:val="26"/>
          <w:szCs w:val="26"/>
        </w:rPr>
        <w:t>In the space of a couple pages</w:t>
      </w:r>
      <w:r w:rsidR="00553C5C" w:rsidRPr="00E37FEE">
        <w:rPr>
          <w:rFonts w:ascii="Garamond" w:hAnsi="Garamond"/>
          <w:sz w:val="26"/>
          <w:szCs w:val="26"/>
        </w:rPr>
        <w:t xml:space="preserve"> </w:t>
      </w:r>
      <w:r w:rsidR="00F357AF" w:rsidRPr="00E37FEE">
        <w:rPr>
          <w:rFonts w:ascii="Garamond" w:hAnsi="Garamond"/>
          <w:sz w:val="26"/>
          <w:szCs w:val="26"/>
        </w:rPr>
        <w:t>he</w:t>
      </w:r>
      <w:r w:rsidR="00D56D87" w:rsidRPr="00E37FEE">
        <w:rPr>
          <w:rFonts w:ascii="Garamond" w:hAnsi="Garamond"/>
          <w:sz w:val="26"/>
          <w:szCs w:val="26"/>
        </w:rPr>
        <w:t xml:space="preserve"> makes these claims to </w:t>
      </w:r>
      <w:r w:rsidR="00F357AF" w:rsidRPr="00E37FEE">
        <w:rPr>
          <w:rFonts w:ascii="Garamond" w:hAnsi="Garamond"/>
          <w:sz w:val="26"/>
          <w:szCs w:val="26"/>
        </w:rPr>
        <w:t>prepare the way for his teleosemantic view:</w:t>
      </w:r>
    </w:p>
    <w:p w14:paraId="1292789B" w14:textId="18299346" w:rsidR="00D56D87" w:rsidRPr="00E37FEE" w:rsidRDefault="00D56D87" w:rsidP="00F357AF">
      <w:pPr>
        <w:spacing w:line="276" w:lineRule="auto"/>
        <w:ind w:firstLine="432"/>
        <w:jc w:val="both"/>
        <w:rPr>
          <w:rFonts w:ascii="Garamond" w:hAnsi="Garamond"/>
          <w:sz w:val="26"/>
          <w:szCs w:val="26"/>
        </w:rPr>
      </w:pPr>
    </w:p>
    <w:p w14:paraId="0E03AA6B" w14:textId="5FDF76FC" w:rsidR="00D56D87" w:rsidRPr="00E37FEE" w:rsidRDefault="00D56D87" w:rsidP="00F357AF">
      <w:pPr>
        <w:spacing w:line="276" w:lineRule="auto"/>
        <w:ind w:left="432"/>
        <w:jc w:val="both"/>
        <w:rPr>
          <w:rFonts w:ascii="Garamond" w:hAnsi="Garamond"/>
          <w:sz w:val="26"/>
          <w:szCs w:val="26"/>
        </w:rPr>
      </w:pPr>
      <w:r w:rsidRPr="00E37FEE">
        <w:rPr>
          <w:rFonts w:ascii="Garamond" w:hAnsi="Garamond"/>
          <w:sz w:val="26"/>
          <w:szCs w:val="26"/>
        </w:rPr>
        <w:t xml:space="preserve">A theory of content is answerable not to intuition, but to the role representations play in explaining behavior. </w:t>
      </w:r>
      <w:r w:rsidRPr="00E37FEE">
        <w:rPr>
          <w:rFonts w:ascii="Garamond" w:hAnsi="Garamond"/>
          <w:sz w:val="26"/>
          <w:szCs w:val="26"/>
        </w:rPr>
        <w:fldChar w:fldCharType="begin" w:fldLock="1"/>
      </w:r>
      <w:r w:rsidR="00553C5C" w:rsidRPr="00E37FEE">
        <w:rPr>
          <w:rFonts w:ascii="Garamond" w:hAnsi="Garamond"/>
          <w:sz w:val="26"/>
          <w:szCs w:val="26"/>
        </w:rPr>
        <w:instrText>ADDIN CSL_CITATION {"citationItems":[{"id":"ITEM-1","itemData":{"author":[{"dropping-particle":"","family":"Shea","given":"Nicholas","non-dropping-particle":"","parse-names":false,"suffix":""}],"id":"ITEM-1","issued":{"date-parts":[["2018"]]},"publisher":"Oxford University Press","title":"Representation in Cognitive Science","type":"book"},"locator":"28","suppress-author":1,"uris":["http://www.mendeley.com/documents/?uuid=10323fab-3094-4141-987d-d7ba4da59a91"]}],"mendeley":{"formattedCitation":"(2018, p. 28)","plainTextFormattedCitation":"(2018, p. 28)","previouslyFormattedCitation":"(2018, p. 28)"},"properties":{"noteIndex":0},"schema":"https://github.com/citation-style-language/schema/raw/master/csl-citation.json"}</w:instrText>
      </w:r>
      <w:r w:rsidRPr="00E37FEE">
        <w:rPr>
          <w:rFonts w:ascii="Garamond" w:hAnsi="Garamond"/>
          <w:sz w:val="26"/>
          <w:szCs w:val="26"/>
        </w:rPr>
        <w:fldChar w:fldCharType="separate"/>
      </w:r>
      <w:r w:rsidR="00553C5C" w:rsidRPr="00E37FEE">
        <w:rPr>
          <w:rFonts w:ascii="Garamond" w:hAnsi="Garamond"/>
          <w:noProof/>
          <w:sz w:val="26"/>
          <w:szCs w:val="26"/>
        </w:rPr>
        <w:t>(2018, p. 28)</w:t>
      </w:r>
      <w:r w:rsidRPr="00E37FEE">
        <w:rPr>
          <w:rFonts w:ascii="Garamond" w:hAnsi="Garamond"/>
          <w:sz w:val="26"/>
          <w:szCs w:val="26"/>
        </w:rPr>
        <w:fldChar w:fldCharType="end"/>
      </w:r>
    </w:p>
    <w:p w14:paraId="6DB47986" w14:textId="77777777" w:rsidR="00D56D87" w:rsidRPr="00E37FEE" w:rsidRDefault="00D56D87" w:rsidP="00F357AF">
      <w:pPr>
        <w:spacing w:line="276" w:lineRule="auto"/>
        <w:ind w:left="432"/>
        <w:jc w:val="both"/>
        <w:rPr>
          <w:rFonts w:ascii="Garamond" w:hAnsi="Garamond"/>
          <w:sz w:val="26"/>
          <w:szCs w:val="26"/>
        </w:rPr>
      </w:pPr>
    </w:p>
    <w:p w14:paraId="223C9E05" w14:textId="20997F43" w:rsidR="00D56D87" w:rsidRPr="00E37FEE" w:rsidRDefault="00D56D87" w:rsidP="00F357AF">
      <w:pPr>
        <w:spacing w:line="276" w:lineRule="auto"/>
        <w:ind w:left="432"/>
        <w:jc w:val="both"/>
        <w:rPr>
          <w:rFonts w:ascii="Garamond" w:hAnsi="Garamond"/>
          <w:sz w:val="26"/>
          <w:szCs w:val="26"/>
        </w:rPr>
      </w:pPr>
      <w:r w:rsidRPr="00E37FEE">
        <w:rPr>
          <w:rFonts w:ascii="Garamond" w:hAnsi="Garamond"/>
          <w:sz w:val="26"/>
          <w:szCs w:val="26"/>
        </w:rPr>
        <w:t xml:space="preserve">When a scientific explanation points to representational content to explain behaviour, we need to get inside that explanation to see how it works. That means getting into the details </w:t>
      </w:r>
      <w:r w:rsidRPr="00E37FEE">
        <w:rPr>
          <w:rFonts w:ascii="Garamond" w:hAnsi="Garamond"/>
          <w:sz w:val="26"/>
          <w:szCs w:val="26"/>
        </w:rPr>
        <w:lastRenderedPageBreak/>
        <w:t xml:space="preserve">of a behavioral profile and its causal underpinnings. Only with the details in view can we properly address the question: what kind of thing is representational content, to enable behavior to be explained in that way? </w:t>
      </w:r>
      <w:r w:rsidRPr="00E37FEE">
        <w:rPr>
          <w:rFonts w:ascii="Garamond" w:hAnsi="Garamond"/>
          <w:sz w:val="26"/>
          <w:szCs w:val="26"/>
        </w:rPr>
        <w:fldChar w:fldCharType="begin" w:fldLock="1"/>
      </w:r>
      <w:r w:rsidR="00553C5C" w:rsidRPr="00E37FEE">
        <w:rPr>
          <w:rFonts w:ascii="Garamond" w:hAnsi="Garamond"/>
          <w:sz w:val="26"/>
          <w:szCs w:val="26"/>
        </w:rPr>
        <w:instrText>ADDIN CSL_CITATION {"citationItems":[{"id":"ITEM-1","itemData":{"author":[{"dropping-particle":"","family":"Shea","given":"Nicholas","non-dropping-particle":"","parse-names":false,"suffix":""}],"id":"ITEM-1","issued":{"date-parts":[["2018"]]},"publisher":"Oxford University Press","title":"Representation in Cognitive Science","type":"book"},"locator":"28-29","suppress-author":1,"uris":["http://www.mendeley.com/documents/?uuid=10323fab-3094-4141-987d-d7ba4da59a91"]}],"mendeley":{"formattedCitation":"(2018, pp. 28–29)","plainTextFormattedCitation":"(2018, pp. 28–29)","previouslyFormattedCitation":"(2018, pp. 28–29)"},"properties":{"noteIndex":0},"schema":"https://github.com/citation-style-language/schema/raw/master/csl-citation.json"}</w:instrText>
      </w:r>
      <w:r w:rsidRPr="00E37FEE">
        <w:rPr>
          <w:rFonts w:ascii="Garamond" w:hAnsi="Garamond"/>
          <w:sz w:val="26"/>
          <w:szCs w:val="26"/>
        </w:rPr>
        <w:fldChar w:fldCharType="separate"/>
      </w:r>
      <w:r w:rsidR="00553C5C" w:rsidRPr="00E37FEE">
        <w:rPr>
          <w:rFonts w:ascii="Garamond" w:hAnsi="Garamond"/>
          <w:noProof/>
          <w:sz w:val="26"/>
          <w:szCs w:val="26"/>
        </w:rPr>
        <w:t>(2018, pp. 28–29)</w:t>
      </w:r>
      <w:r w:rsidRPr="00E37FEE">
        <w:rPr>
          <w:rFonts w:ascii="Garamond" w:hAnsi="Garamond"/>
          <w:sz w:val="26"/>
          <w:szCs w:val="26"/>
        </w:rPr>
        <w:fldChar w:fldCharType="end"/>
      </w:r>
    </w:p>
    <w:p w14:paraId="7387BE33" w14:textId="39989CCB" w:rsidR="00D56D87" w:rsidRPr="00E37FEE" w:rsidRDefault="00D56D87" w:rsidP="00F357AF">
      <w:pPr>
        <w:spacing w:line="276" w:lineRule="auto"/>
        <w:ind w:left="432"/>
        <w:jc w:val="both"/>
        <w:rPr>
          <w:rFonts w:ascii="Garamond" w:hAnsi="Garamond"/>
          <w:sz w:val="26"/>
          <w:szCs w:val="26"/>
        </w:rPr>
      </w:pPr>
    </w:p>
    <w:p w14:paraId="23345B77" w14:textId="0EA357FE" w:rsidR="00D56D87" w:rsidRPr="00E37FEE" w:rsidRDefault="00D56D87" w:rsidP="00F357AF">
      <w:pPr>
        <w:spacing w:line="276" w:lineRule="auto"/>
        <w:ind w:left="432"/>
        <w:jc w:val="both"/>
        <w:rPr>
          <w:rFonts w:ascii="Garamond" w:hAnsi="Garamond"/>
          <w:sz w:val="26"/>
          <w:szCs w:val="26"/>
        </w:rPr>
      </w:pPr>
      <w:r w:rsidRPr="00E37FEE">
        <w:rPr>
          <w:rFonts w:ascii="Garamond" w:hAnsi="Garamond"/>
          <w:sz w:val="26"/>
          <w:szCs w:val="26"/>
        </w:rPr>
        <w:t xml:space="preserve">Rather than intuition, our theorizing is constrained by a desideratum, something we want to explain. What we want to explain is how adverting to representational content allows us to explain behavior. We want an account of content which shows why content plays that proprietary explanatory role. </w:t>
      </w:r>
      <w:r w:rsidRPr="00E37FEE">
        <w:rPr>
          <w:rFonts w:ascii="Garamond" w:hAnsi="Garamond"/>
          <w:sz w:val="26"/>
          <w:szCs w:val="26"/>
        </w:rPr>
        <w:fldChar w:fldCharType="begin" w:fldLock="1"/>
      </w:r>
      <w:r w:rsidR="00D5497A">
        <w:rPr>
          <w:rFonts w:ascii="Garamond" w:hAnsi="Garamond"/>
          <w:sz w:val="26"/>
          <w:szCs w:val="26"/>
        </w:rPr>
        <w:instrText>ADDIN CSL_CITATION {"citationItems":[{"id":"ITEM-1","itemData":{"author":[{"dropping-particle":"","family":"Shea","given":"Nicholas","non-dropping-particle":"","parse-names":false,"suffix":""}],"id":"ITEM-1","issued":{"date-parts":[["2018"]]},"publisher":"Oxford University Press","title":"Representation in Cognitive Science","type":"book"},"locator":"29","suppress-author":1,"uris":["http://www.mendeley.com/documents/?uuid=10323fab-3094-4141-987d-d7ba4da59a91"]}],"mendeley":{"formattedCitation":"(2018, p. 29)","plainTextFormattedCitation":"(2018, p. 29)","previouslyFormattedCitation":"(2018, p. 29)"},"properties":{"noteIndex":0},"schema":"https://github.com/citation-style-language/schema/raw/master/csl-citation.json"}</w:instrText>
      </w:r>
      <w:r w:rsidRPr="00E37FEE">
        <w:rPr>
          <w:rFonts w:ascii="Garamond" w:hAnsi="Garamond"/>
          <w:sz w:val="26"/>
          <w:szCs w:val="26"/>
        </w:rPr>
        <w:fldChar w:fldCharType="separate"/>
      </w:r>
      <w:r w:rsidR="00553C5C" w:rsidRPr="00E37FEE">
        <w:rPr>
          <w:rFonts w:ascii="Garamond" w:hAnsi="Garamond"/>
          <w:noProof/>
          <w:sz w:val="26"/>
          <w:szCs w:val="26"/>
        </w:rPr>
        <w:t>(2018, p. 29)</w:t>
      </w:r>
      <w:r w:rsidRPr="00E37FEE">
        <w:rPr>
          <w:rFonts w:ascii="Garamond" w:hAnsi="Garamond"/>
          <w:sz w:val="26"/>
          <w:szCs w:val="26"/>
        </w:rPr>
        <w:fldChar w:fldCharType="end"/>
      </w:r>
    </w:p>
    <w:p w14:paraId="749B0946" w14:textId="77777777" w:rsidR="00D56D87" w:rsidRPr="00E37FEE" w:rsidRDefault="00D56D87" w:rsidP="00F357AF">
      <w:pPr>
        <w:spacing w:line="276" w:lineRule="auto"/>
        <w:jc w:val="both"/>
        <w:rPr>
          <w:rFonts w:ascii="Garamond" w:hAnsi="Garamond"/>
          <w:sz w:val="26"/>
          <w:szCs w:val="26"/>
        </w:rPr>
      </w:pPr>
    </w:p>
    <w:p w14:paraId="321A1567" w14:textId="1AE648FB" w:rsidR="004E0B1D" w:rsidRPr="00E37FEE" w:rsidRDefault="00553C5C" w:rsidP="00F357AF">
      <w:pPr>
        <w:spacing w:line="276" w:lineRule="auto"/>
        <w:jc w:val="both"/>
        <w:rPr>
          <w:rFonts w:ascii="Garamond" w:hAnsi="Garamond"/>
          <w:sz w:val="26"/>
          <w:szCs w:val="26"/>
        </w:rPr>
      </w:pPr>
      <w:r w:rsidRPr="00E37FEE">
        <w:rPr>
          <w:rFonts w:ascii="Garamond" w:hAnsi="Garamond"/>
          <w:sz w:val="26"/>
          <w:szCs w:val="26"/>
        </w:rPr>
        <w:t>This point</w:t>
      </w:r>
      <w:r w:rsidR="00D56D87" w:rsidRPr="00E37FEE">
        <w:rPr>
          <w:rFonts w:ascii="Garamond" w:hAnsi="Garamond"/>
          <w:sz w:val="26"/>
          <w:szCs w:val="26"/>
        </w:rPr>
        <w:t xml:space="preserve"> is especially important on the </w:t>
      </w:r>
      <w:r w:rsidR="00913AA7">
        <w:rPr>
          <w:rFonts w:ascii="Garamond" w:hAnsi="Garamond"/>
          <w:sz w:val="26"/>
          <w:szCs w:val="26"/>
        </w:rPr>
        <w:t>‘</w:t>
      </w:r>
      <w:r w:rsidR="00D56D87" w:rsidRPr="00E37FEE">
        <w:rPr>
          <w:rFonts w:ascii="Garamond" w:hAnsi="Garamond"/>
          <w:sz w:val="26"/>
          <w:szCs w:val="26"/>
        </w:rPr>
        <w:t>real kinds</w:t>
      </w:r>
      <w:r w:rsidR="00913AA7">
        <w:rPr>
          <w:rFonts w:ascii="Garamond" w:hAnsi="Garamond"/>
          <w:sz w:val="26"/>
          <w:szCs w:val="26"/>
        </w:rPr>
        <w:t>’</w:t>
      </w:r>
      <w:r w:rsidR="00D56D87" w:rsidRPr="00E37FEE">
        <w:rPr>
          <w:rFonts w:ascii="Garamond" w:hAnsi="Garamond"/>
          <w:sz w:val="26"/>
          <w:szCs w:val="26"/>
        </w:rPr>
        <w:t xml:space="preserve"> response above, which makes it clear that the taxonom</w:t>
      </w:r>
      <w:r w:rsidR="00913AA7">
        <w:rPr>
          <w:rFonts w:ascii="Garamond" w:hAnsi="Garamond"/>
          <w:sz w:val="26"/>
          <w:szCs w:val="26"/>
        </w:rPr>
        <w:t>y</w:t>
      </w:r>
      <w:r w:rsidR="00D56D87" w:rsidRPr="00E37FEE">
        <w:rPr>
          <w:rFonts w:ascii="Garamond" w:hAnsi="Garamond"/>
          <w:sz w:val="26"/>
          <w:szCs w:val="26"/>
        </w:rPr>
        <w:t xml:space="preserve"> excluding Swampman is motivated by its importance to </w:t>
      </w:r>
      <w:r w:rsidR="00F357AF" w:rsidRPr="00E37FEE">
        <w:rPr>
          <w:rFonts w:ascii="Garamond" w:hAnsi="Garamond"/>
          <w:sz w:val="26"/>
          <w:szCs w:val="26"/>
        </w:rPr>
        <w:t xml:space="preserve">cognitive </w:t>
      </w:r>
      <w:r w:rsidR="00D56D87" w:rsidRPr="00E37FEE">
        <w:rPr>
          <w:rFonts w:ascii="Garamond" w:hAnsi="Garamond"/>
          <w:sz w:val="26"/>
          <w:szCs w:val="26"/>
        </w:rPr>
        <w:t xml:space="preserve">scientific explanation. </w:t>
      </w:r>
      <w:r w:rsidR="00F357AF" w:rsidRPr="00E37FEE">
        <w:rPr>
          <w:rFonts w:ascii="Garamond" w:hAnsi="Garamond"/>
          <w:sz w:val="26"/>
          <w:szCs w:val="26"/>
        </w:rPr>
        <w:t>Etiologists about function, representation, and computation don’t do much to flesh out this proposal — they don’t give much detail about the explanatory goals that etiological notions serve. But t</w:t>
      </w:r>
      <w:r w:rsidR="00D56D87" w:rsidRPr="00E37FEE">
        <w:rPr>
          <w:rFonts w:ascii="Garamond" w:hAnsi="Garamond"/>
          <w:sz w:val="26"/>
          <w:szCs w:val="26"/>
        </w:rPr>
        <w:t>he</w:t>
      </w:r>
      <w:r w:rsidR="00F357AF" w:rsidRPr="00E37FEE">
        <w:rPr>
          <w:rFonts w:ascii="Garamond" w:hAnsi="Garamond"/>
          <w:sz w:val="26"/>
          <w:szCs w:val="26"/>
        </w:rPr>
        <w:t xml:space="preserve"> focus on how etiological kinds serve cognitive scientific explanations is important, and</w:t>
      </w:r>
      <w:r w:rsidR="00913AA7">
        <w:rPr>
          <w:rFonts w:ascii="Garamond" w:hAnsi="Garamond"/>
          <w:sz w:val="26"/>
          <w:szCs w:val="26"/>
        </w:rPr>
        <w:t xml:space="preserve"> the</w:t>
      </w:r>
      <w:r w:rsidR="00D56D87" w:rsidRPr="00E37FEE">
        <w:rPr>
          <w:rFonts w:ascii="Garamond" w:hAnsi="Garamond"/>
          <w:sz w:val="26"/>
          <w:szCs w:val="26"/>
        </w:rPr>
        <w:t xml:space="preserve"> </w:t>
      </w:r>
      <w:r w:rsidR="004E0B1D" w:rsidRPr="00E37FEE">
        <w:rPr>
          <w:rFonts w:ascii="Garamond" w:hAnsi="Garamond"/>
          <w:sz w:val="26"/>
          <w:szCs w:val="26"/>
        </w:rPr>
        <w:t xml:space="preserve">Swampenstein </w:t>
      </w:r>
      <w:r w:rsidR="00D56D87" w:rsidRPr="00E37FEE">
        <w:rPr>
          <w:rFonts w:ascii="Garamond" w:hAnsi="Garamond"/>
          <w:sz w:val="26"/>
          <w:szCs w:val="26"/>
        </w:rPr>
        <w:t xml:space="preserve">Argument </w:t>
      </w:r>
      <w:r w:rsidR="004E0B1D" w:rsidRPr="00E37FEE">
        <w:rPr>
          <w:rFonts w:ascii="Garamond" w:hAnsi="Garamond"/>
          <w:sz w:val="26"/>
          <w:szCs w:val="26"/>
        </w:rPr>
        <w:t>is an attempt to</w:t>
      </w:r>
      <w:r w:rsidR="00D56D87" w:rsidRPr="00E37FEE">
        <w:rPr>
          <w:rFonts w:ascii="Garamond" w:hAnsi="Garamond"/>
          <w:sz w:val="26"/>
          <w:szCs w:val="26"/>
        </w:rPr>
        <w:t xml:space="preserve"> take this </w:t>
      </w:r>
      <w:r w:rsidR="00F357AF" w:rsidRPr="00E37FEE">
        <w:rPr>
          <w:rFonts w:ascii="Garamond" w:hAnsi="Garamond"/>
          <w:sz w:val="26"/>
          <w:szCs w:val="26"/>
        </w:rPr>
        <w:t>focus</w:t>
      </w:r>
      <w:r w:rsidR="00D56D87" w:rsidRPr="00E37FEE">
        <w:rPr>
          <w:rFonts w:ascii="Garamond" w:hAnsi="Garamond"/>
          <w:sz w:val="26"/>
          <w:szCs w:val="26"/>
        </w:rPr>
        <w:t xml:space="preserve"> </w:t>
      </w:r>
      <w:r w:rsidR="0033250F">
        <w:rPr>
          <w:rFonts w:ascii="Garamond" w:hAnsi="Garamond"/>
          <w:sz w:val="26"/>
          <w:szCs w:val="26"/>
        </w:rPr>
        <w:t>as</w:t>
      </w:r>
      <w:r w:rsidRPr="00E37FEE">
        <w:rPr>
          <w:rFonts w:ascii="Garamond" w:hAnsi="Garamond"/>
          <w:sz w:val="26"/>
          <w:szCs w:val="26"/>
        </w:rPr>
        <w:t xml:space="preserve"> </w:t>
      </w:r>
      <w:r w:rsidR="00D56D87" w:rsidRPr="00E37FEE">
        <w:rPr>
          <w:rFonts w:ascii="Garamond" w:hAnsi="Garamond"/>
          <w:sz w:val="26"/>
          <w:szCs w:val="26"/>
        </w:rPr>
        <w:t>seriously</w:t>
      </w:r>
      <w:r w:rsidRPr="00E37FEE">
        <w:rPr>
          <w:rFonts w:ascii="Garamond" w:hAnsi="Garamond"/>
          <w:sz w:val="26"/>
          <w:szCs w:val="26"/>
        </w:rPr>
        <w:t xml:space="preserve"> </w:t>
      </w:r>
      <w:r w:rsidR="0033250F">
        <w:rPr>
          <w:rFonts w:ascii="Garamond" w:hAnsi="Garamond"/>
          <w:sz w:val="26"/>
          <w:szCs w:val="26"/>
        </w:rPr>
        <w:t>as</w:t>
      </w:r>
      <w:r w:rsidRPr="00E37FEE">
        <w:rPr>
          <w:rFonts w:ascii="Garamond" w:hAnsi="Garamond"/>
          <w:sz w:val="26"/>
          <w:szCs w:val="26"/>
        </w:rPr>
        <w:t xml:space="preserve"> teleosemanticists do</w:t>
      </w:r>
      <w:r w:rsidR="00D56D87" w:rsidRPr="00E37FEE">
        <w:rPr>
          <w:rFonts w:ascii="Garamond" w:hAnsi="Garamond"/>
          <w:sz w:val="26"/>
          <w:szCs w:val="26"/>
        </w:rPr>
        <w:t xml:space="preserve">, and </w:t>
      </w:r>
      <w:r w:rsidRPr="00E37FEE">
        <w:rPr>
          <w:rFonts w:ascii="Garamond" w:hAnsi="Garamond"/>
          <w:sz w:val="26"/>
          <w:szCs w:val="26"/>
        </w:rPr>
        <w:t>to</w:t>
      </w:r>
      <w:r w:rsidR="00D56D87" w:rsidRPr="00E37FEE">
        <w:rPr>
          <w:rFonts w:ascii="Garamond" w:hAnsi="Garamond"/>
          <w:sz w:val="26"/>
          <w:szCs w:val="26"/>
        </w:rPr>
        <w:t xml:space="preserve"> </w:t>
      </w:r>
      <w:r w:rsidR="00F357AF" w:rsidRPr="00E37FEE">
        <w:rPr>
          <w:rFonts w:ascii="Garamond" w:hAnsi="Garamond"/>
          <w:sz w:val="26"/>
          <w:szCs w:val="26"/>
        </w:rPr>
        <w:t>probe the question of whether</w:t>
      </w:r>
      <w:r w:rsidRPr="00E37FEE">
        <w:rPr>
          <w:rFonts w:ascii="Garamond" w:hAnsi="Garamond"/>
          <w:sz w:val="26"/>
          <w:szCs w:val="26"/>
        </w:rPr>
        <w:t xml:space="preserve"> functions (etc.) are etiological properties by asking whether functional (etc.) explanations </w:t>
      </w:r>
      <w:r w:rsidR="00F357AF" w:rsidRPr="00E37FEE">
        <w:rPr>
          <w:rFonts w:ascii="Garamond" w:hAnsi="Garamond"/>
          <w:sz w:val="26"/>
          <w:szCs w:val="26"/>
        </w:rPr>
        <w:t xml:space="preserve">really </w:t>
      </w:r>
      <w:r w:rsidRPr="00E37FEE">
        <w:rPr>
          <w:rFonts w:ascii="Garamond" w:hAnsi="Garamond"/>
          <w:sz w:val="26"/>
          <w:szCs w:val="26"/>
        </w:rPr>
        <w:t>depend on</w:t>
      </w:r>
      <w:r w:rsidR="00F357AF" w:rsidRPr="00E37FEE">
        <w:rPr>
          <w:rFonts w:ascii="Garamond" w:hAnsi="Garamond"/>
          <w:sz w:val="26"/>
          <w:szCs w:val="26"/>
        </w:rPr>
        <w:t xml:space="preserve"> etiological kinds. </w:t>
      </w:r>
      <w:r w:rsidR="004E0B1D" w:rsidRPr="00E37FEE">
        <w:rPr>
          <w:rFonts w:ascii="Garamond" w:hAnsi="Garamond"/>
          <w:sz w:val="26"/>
          <w:szCs w:val="26"/>
        </w:rPr>
        <w:t xml:space="preserve">I’ll go ahead and make </w:t>
      </w:r>
      <w:r w:rsidRPr="00E37FEE">
        <w:rPr>
          <w:rFonts w:ascii="Garamond" w:hAnsi="Garamond"/>
          <w:sz w:val="26"/>
          <w:szCs w:val="26"/>
        </w:rPr>
        <w:t xml:space="preserve">the </w:t>
      </w:r>
      <w:r w:rsidR="0033250F">
        <w:rPr>
          <w:rFonts w:ascii="Garamond" w:hAnsi="Garamond"/>
          <w:sz w:val="26"/>
          <w:szCs w:val="26"/>
        </w:rPr>
        <w:t>argument in the next section</w:t>
      </w:r>
      <w:r w:rsidR="004E0B1D" w:rsidRPr="00E37FEE">
        <w:rPr>
          <w:rFonts w:ascii="Garamond" w:hAnsi="Garamond"/>
          <w:sz w:val="26"/>
          <w:szCs w:val="26"/>
        </w:rPr>
        <w:t xml:space="preserve">, returning to potential controversies in the </w:t>
      </w:r>
      <w:r w:rsidR="0033250F">
        <w:rPr>
          <w:rFonts w:ascii="Garamond" w:hAnsi="Garamond"/>
          <w:sz w:val="26"/>
          <w:szCs w:val="26"/>
        </w:rPr>
        <w:t>following one</w:t>
      </w:r>
      <w:r w:rsidR="004E0B1D" w:rsidRPr="00E37FEE">
        <w:rPr>
          <w:rFonts w:ascii="Garamond" w:hAnsi="Garamond"/>
          <w:sz w:val="26"/>
          <w:szCs w:val="26"/>
        </w:rPr>
        <w:t>.</w:t>
      </w:r>
    </w:p>
    <w:p w14:paraId="73F3EAC6" w14:textId="6F82940E" w:rsidR="00D56D87" w:rsidRPr="00E37FEE" w:rsidRDefault="00D56D87" w:rsidP="00821DCE">
      <w:pPr>
        <w:spacing w:line="276" w:lineRule="auto"/>
        <w:jc w:val="both"/>
        <w:rPr>
          <w:rFonts w:ascii="Garamond" w:hAnsi="Garamond"/>
          <w:sz w:val="26"/>
          <w:szCs w:val="26"/>
        </w:rPr>
      </w:pPr>
    </w:p>
    <w:p w14:paraId="7F76CD1A" w14:textId="71DFDCEF" w:rsidR="00D56D87" w:rsidRPr="00E37FEE" w:rsidRDefault="00D56D87" w:rsidP="00F357AF">
      <w:pPr>
        <w:spacing w:line="276" w:lineRule="auto"/>
        <w:jc w:val="both"/>
        <w:rPr>
          <w:rFonts w:ascii="Garamond" w:hAnsi="Garamond"/>
          <w:b/>
          <w:bCs/>
          <w:sz w:val="26"/>
          <w:szCs w:val="26"/>
        </w:rPr>
      </w:pPr>
      <w:r w:rsidRPr="00E37FEE">
        <w:rPr>
          <w:rFonts w:ascii="Garamond" w:hAnsi="Garamond"/>
          <w:b/>
          <w:bCs/>
          <w:sz w:val="26"/>
          <w:szCs w:val="26"/>
        </w:rPr>
        <w:t>2</w:t>
      </w:r>
      <w:r w:rsidRPr="00E37FEE">
        <w:rPr>
          <w:rFonts w:ascii="Garamond" w:hAnsi="Garamond"/>
          <w:b/>
          <w:bCs/>
          <w:sz w:val="26"/>
          <w:szCs w:val="26"/>
        </w:rPr>
        <w:tab/>
        <w:t>The Swampenstein Argument</w:t>
      </w:r>
    </w:p>
    <w:p w14:paraId="692CC94E" w14:textId="5EDA9C5F" w:rsidR="004F2BD8" w:rsidRPr="00E37FEE" w:rsidRDefault="004F2BD8" w:rsidP="00F357AF">
      <w:pPr>
        <w:spacing w:line="276" w:lineRule="auto"/>
        <w:jc w:val="both"/>
        <w:rPr>
          <w:rFonts w:ascii="Garamond" w:hAnsi="Garamond"/>
          <w:sz w:val="26"/>
          <w:szCs w:val="26"/>
        </w:rPr>
      </w:pPr>
      <w:r w:rsidRPr="00E37FEE">
        <w:rPr>
          <w:rFonts w:ascii="Garamond" w:hAnsi="Garamond"/>
          <w:sz w:val="26"/>
          <w:szCs w:val="26"/>
        </w:rPr>
        <w:t>Let</w:t>
      </w:r>
      <w:r w:rsidR="0047338C" w:rsidRPr="00E37FEE">
        <w:rPr>
          <w:rFonts w:ascii="Garamond" w:hAnsi="Garamond"/>
          <w:sz w:val="26"/>
          <w:szCs w:val="26"/>
        </w:rPr>
        <w:t xml:space="preserve"> </w:t>
      </w:r>
      <w:r w:rsidR="007841B3" w:rsidRPr="00E37FEE">
        <w:rPr>
          <w:rFonts w:ascii="Garamond" w:hAnsi="Garamond"/>
          <w:sz w:val="26"/>
          <w:szCs w:val="26"/>
        </w:rPr>
        <w:t>Swamp</w:t>
      </w:r>
      <w:r w:rsidRPr="00E37FEE">
        <w:rPr>
          <w:rFonts w:ascii="Garamond" w:hAnsi="Garamond"/>
          <w:sz w:val="26"/>
          <w:szCs w:val="26"/>
        </w:rPr>
        <w:t>man</w:t>
      </w:r>
      <w:r w:rsidR="0047338C" w:rsidRPr="00E37FEE">
        <w:rPr>
          <w:rFonts w:ascii="Garamond" w:hAnsi="Garamond"/>
          <w:sz w:val="26"/>
          <w:szCs w:val="26"/>
        </w:rPr>
        <w:t xml:space="preserve"> </w:t>
      </w:r>
      <w:r w:rsidRPr="00E37FEE">
        <w:rPr>
          <w:rFonts w:ascii="Garamond" w:hAnsi="Garamond"/>
          <w:sz w:val="26"/>
          <w:szCs w:val="26"/>
        </w:rPr>
        <w:t>find his way into</w:t>
      </w:r>
      <w:r w:rsidR="0047338C" w:rsidRPr="00E37FEE">
        <w:rPr>
          <w:rFonts w:ascii="Garamond" w:hAnsi="Garamond"/>
          <w:sz w:val="26"/>
          <w:szCs w:val="26"/>
        </w:rPr>
        <w:t xml:space="preserve"> a </w:t>
      </w:r>
      <w:r w:rsidRPr="00E37FEE">
        <w:rPr>
          <w:rFonts w:ascii="Garamond" w:hAnsi="Garamond"/>
          <w:sz w:val="26"/>
          <w:szCs w:val="26"/>
        </w:rPr>
        <w:t xml:space="preserve">psychology or neuroscience </w:t>
      </w:r>
      <w:r w:rsidR="0047338C" w:rsidRPr="00E37FEE">
        <w:rPr>
          <w:rFonts w:ascii="Garamond" w:hAnsi="Garamond"/>
          <w:sz w:val="26"/>
          <w:szCs w:val="26"/>
        </w:rPr>
        <w:t xml:space="preserve">lab and </w:t>
      </w:r>
      <w:r w:rsidRPr="00E37FEE">
        <w:rPr>
          <w:rFonts w:ascii="Garamond" w:hAnsi="Garamond"/>
          <w:sz w:val="26"/>
          <w:szCs w:val="26"/>
        </w:rPr>
        <w:t>sign up to participate in a study</w:t>
      </w:r>
      <w:r w:rsidR="0047338C" w:rsidRPr="00E37FEE">
        <w:rPr>
          <w:rFonts w:ascii="Garamond" w:hAnsi="Garamond"/>
          <w:sz w:val="26"/>
          <w:szCs w:val="26"/>
        </w:rPr>
        <w:t xml:space="preserve">. </w:t>
      </w:r>
      <w:r w:rsidR="007841B3" w:rsidRPr="00E37FEE">
        <w:rPr>
          <w:rFonts w:ascii="Garamond" w:hAnsi="Garamond"/>
          <w:sz w:val="26"/>
          <w:szCs w:val="26"/>
        </w:rPr>
        <w:t xml:space="preserve">He is </w:t>
      </w:r>
      <w:r w:rsidRPr="00E37FEE">
        <w:rPr>
          <w:rFonts w:ascii="Garamond" w:hAnsi="Garamond"/>
          <w:sz w:val="26"/>
          <w:szCs w:val="26"/>
        </w:rPr>
        <w:t>a molecule-for-molecule copy of</w:t>
      </w:r>
      <w:r w:rsidR="007841B3" w:rsidRPr="00E37FEE">
        <w:rPr>
          <w:rFonts w:ascii="Garamond" w:hAnsi="Garamond"/>
          <w:sz w:val="26"/>
          <w:szCs w:val="26"/>
        </w:rPr>
        <w:t xml:space="preserve"> </w:t>
      </w:r>
      <w:r w:rsidRPr="00E37FEE">
        <w:rPr>
          <w:rFonts w:ascii="Garamond" w:hAnsi="Garamond"/>
          <w:sz w:val="26"/>
          <w:szCs w:val="26"/>
        </w:rPr>
        <w:t>Donald</w:t>
      </w:r>
      <w:r w:rsidR="007841B3" w:rsidRPr="00E37FEE">
        <w:rPr>
          <w:rFonts w:ascii="Garamond" w:hAnsi="Garamond"/>
          <w:sz w:val="26"/>
          <w:szCs w:val="26"/>
        </w:rPr>
        <w:t xml:space="preserve"> Davidson</w:t>
      </w:r>
      <w:r w:rsidR="00CF5D88" w:rsidRPr="00E37FEE">
        <w:rPr>
          <w:rFonts w:ascii="Garamond" w:hAnsi="Garamond"/>
          <w:sz w:val="26"/>
          <w:szCs w:val="26"/>
        </w:rPr>
        <w:t xml:space="preserve">, so </w:t>
      </w:r>
      <w:r w:rsidR="0047338C" w:rsidRPr="00E37FEE">
        <w:rPr>
          <w:rFonts w:ascii="Garamond" w:hAnsi="Garamond"/>
          <w:sz w:val="26"/>
          <w:szCs w:val="26"/>
        </w:rPr>
        <w:t xml:space="preserve">he will display all of Davidson’s cognitive abilities insofar as those are described without reference </w:t>
      </w:r>
      <w:r w:rsidR="007841B3" w:rsidRPr="00E37FEE">
        <w:rPr>
          <w:rFonts w:ascii="Garamond" w:hAnsi="Garamond"/>
          <w:sz w:val="26"/>
          <w:szCs w:val="26"/>
        </w:rPr>
        <w:t>to history</w:t>
      </w:r>
      <w:r w:rsidR="00CF5D88" w:rsidRPr="00E37FEE">
        <w:rPr>
          <w:rFonts w:ascii="Garamond" w:hAnsi="Garamond"/>
          <w:sz w:val="26"/>
          <w:szCs w:val="26"/>
        </w:rPr>
        <w:t>,</w:t>
      </w:r>
      <w:r w:rsidR="007841B3" w:rsidRPr="00E37FEE">
        <w:rPr>
          <w:rFonts w:ascii="Garamond" w:hAnsi="Garamond"/>
          <w:sz w:val="26"/>
          <w:szCs w:val="26"/>
        </w:rPr>
        <w:t xml:space="preserve"> </w:t>
      </w:r>
      <w:r w:rsidRPr="00E37FEE">
        <w:rPr>
          <w:rFonts w:ascii="Garamond" w:hAnsi="Garamond"/>
          <w:sz w:val="26"/>
          <w:szCs w:val="26"/>
        </w:rPr>
        <w:t xml:space="preserve">to </w:t>
      </w:r>
      <w:r w:rsidR="007841B3" w:rsidRPr="00E37FEE">
        <w:rPr>
          <w:rFonts w:ascii="Garamond" w:hAnsi="Garamond"/>
          <w:sz w:val="26"/>
          <w:szCs w:val="26"/>
        </w:rPr>
        <w:t>environment</w:t>
      </w:r>
      <w:r w:rsidR="001259C2" w:rsidRPr="00E37FEE">
        <w:rPr>
          <w:rFonts w:ascii="Garamond" w:hAnsi="Garamond"/>
          <w:sz w:val="26"/>
          <w:szCs w:val="26"/>
        </w:rPr>
        <w:t>al facts</w:t>
      </w:r>
      <w:r w:rsidR="007841B3" w:rsidRPr="00E37FEE">
        <w:rPr>
          <w:rFonts w:ascii="Garamond" w:hAnsi="Garamond"/>
          <w:sz w:val="26"/>
          <w:szCs w:val="26"/>
        </w:rPr>
        <w:t xml:space="preserve"> that </w:t>
      </w:r>
      <w:r w:rsidR="001259C2" w:rsidRPr="00E37FEE">
        <w:rPr>
          <w:rFonts w:ascii="Garamond" w:hAnsi="Garamond"/>
          <w:sz w:val="26"/>
          <w:szCs w:val="26"/>
        </w:rPr>
        <w:t>differ</w:t>
      </w:r>
      <w:r w:rsidR="007841B3" w:rsidRPr="00E37FEE">
        <w:rPr>
          <w:rFonts w:ascii="Garamond" w:hAnsi="Garamond"/>
          <w:sz w:val="26"/>
          <w:szCs w:val="26"/>
        </w:rPr>
        <w:t xml:space="preserve"> between the two, or </w:t>
      </w:r>
      <w:r w:rsidR="00CF5D88" w:rsidRPr="00E37FEE">
        <w:rPr>
          <w:rFonts w:ascii="Garamond" w:hAnsi="Garamond"/>
          <w:sz w:val="26"/>
          <w:szCs w:val="26"/>
        </w:rPr>
        <w:t xml:space="preserve">to </w:t>
      </w:r>
      <w:r w:rsidR="007841B3" w:rsidRPr="00E37FEE">
        <w:rPr>
          <w:rFonts w:ascii="Garamond" w:hAnsi="Garamond"/>
          <w:sz w:val="26"/>
          <w:szCs w:val="26"/>
        </w:rPr>
        <w:t xml:space="preserve">any properties that rely on one’s being the </w:t>
      </w:r>
      <w:r w:rsidR="007841B3" w:rsidRPr="00E37FEE">
        <w:rPr>
          <w:rFonts w:ascii="Garamond" w:hAnsi="Garamond"/>
          <w:i/>
          <w:iCs/>
          <w:sz w:val="26"/>
          <w:szCs w:val="26"/>
        </w:rPr>
        <w:t xml:space="preserve">real </w:t>
      </w:r>
      <w:r w:rsidR="007841B3" w:rsidRPr="00E37FEE">
        <w:rPr>
          <w:rFonts w:ascii="Garamond" w:hAnsi="Garamond"/>
          <w:sz w:val="26"/>
          <w:szCs w:val="26"/>
        </w:rPr>
        <w:t>Davidson</w:t>
      </w:r>
      <w:r w:rsidRPr="00E37FEE">
        <w:rPr>
          <w:rFonts w:ascii="Garamond" w:hAnsi="Garamond"/>
          <w:sz w:val="26"/>
          <w:szCs w:val="26"/>
        </w:rPr>
        <w:t>. So, e.g.,</w:t>
      </w:r>
      <w:r w:rsidR="007841B3" w:rsidRPr="00E37FEE">
        <w:rPr>
          <w:rFonts w:ascii="Garamond" w:hAnsi="Garamond"/>
          <w:sz w:val="26"/>
          <w:szCs w:val="26"/>
        </w:rPr>
        <w:t xml:space="preserve"> the capacity </w:t>
      </w:r>
      <w:r w:rsidR="007841B3" w:rsidRPr="00E37FEE">
        <w:rPr>
          <w:rFonts w:ascii="Garamond" w:hAnsi="Garamond"/>
          <w:i/>
          <w:iCs/>
          <w:sz w:val="26"/>
          <w:szCs w:val="26"/>
        </w:rPr>
        <w:t>to</w:t>
      </w:r>
      <w:r w:rsidR="007841B3" w:rsidRPr="00E37FEE">
        <w:rPr>
          <w:rFonts w:ascii="Garamond" w:hAnsi="Garamond"/>
          <w:sz w:val="26"/>
          <w:szCs w:val="26"/>
        </w:rPr>
        <w:t xml:space="preserve"> </w:t>
      </w:r>
      <w:r w:rsidR="007841B3" w:rsidRPr="00E37FEE">
        <w:rPr>
          <w:rFonts w:ascii="Garamond" w:hAnsi="Garamond"/>
          <w:i/>
          <w:iCs/>
          <w:sz w:val="26"/>
          <w:szCs w:val="26"/>
        </w:rPr>
        <w:t>remember who one’s mother is</w:t>
      </w:r>
      <w:r w:rsidR="007841B3" w:rsidRPr="00E37FEE">
        <w:rPr>
          <w:rFonts w:ascii="Garamond" w:hAnsi="Garamond"/>
          <w:sz w:val="26"/>
          <w:szCs w:val="26"/>
        </w:rPr>
        <w:t xml:space="preserve"> </w:t>
      </w:r>
      <w:r w:rsidRPr="00E37FEE">
        <w:rPr>
          <w:rFonts w:ascii="Garamond" w:hAnsi="Garamond"/>
          <w:sz w:val="26"/>
          <w:szCs w:val="26"/>
        </w:rPr>
        <w:t>will</w:t>
      </w:r>
      <w:r w:rsidR="007841B3" w:rsidRPr="00E37FEE">
        <w:rPr>
          <w:rFonts w:ascii="Garamond" w:hAnsi="Garamond"/>
          <w:sz w:val="26"/>
          <w:szCs w:val="26"/>
        </w:rPr>
        <w:t xml:space="preserve"> have to be set aside, since Davidson </w:t>
      </w:r>
      <w:r w:rsidR="00CF5D88" w:rsidRPr="00E37FEE">
        <w:rPr>
          <w:rFonts w:ascii="Garamond" w:hAnsi="Garamond"/>
          <w:sz w:val="26"/>
          <w:szCs w:val="26"/>
        </w:rPr>
        <w:t xml:space="preserve">will have such </w:t>
      </w:r>
      <w:r w:rsidR="004E0B1D" w:rsidRPr="00E37FEE">
        <w:rPr>
          <w:rFonts w:ascii="Garamond" w:hAnsi="Garamond"/>
          <w:sz w:val="26"/>
          <w:szCs w:val="26"/>
        </w:rPr>
        <w:t>an ability</w:t>
      </w:r>
      <w:r w:rsidR="00CF5D88" w:rsidRPr="00E37FEE">
        <w:rPr>
          <w:rFonts w:ascii="Garamond" w:hAnsi="Garamond"/>
          <w:sz w:val="26"/>
          <w:szCs w:val="26"/>
        </w:rPr>
        <w:t xml:space="preserve"> and</w:t>
      </w:r>
      <w:r w:rsidR="007841B3" w:rsidRPr="00E37FEE">
        <w:rPr>
          <w:rFonts w:ascii="Garamond" w:hAnsi="Garamond"/>
          <w:sz w:val="26"/>
          <w:szCs w:val="26"/>
        </w:rPr>
        <w:t xml:space="preserve"> </w:t>
      </w:r>
      <w:r w:rsidR="00CF5D88" w:rsidRPr="00E37FEE">
        <w:rPr>
          <w:rFonts w:ascii="Garamond" w:hAnsi="Garamond"/>
          <w:sz w:val="26"/>
          <w:szCs w:val="26"/>
        </w:rPr>
        <w:t>Swampman will not</w:t>
      </w:r>
      <w:r w:rsidR="00D56D87" w:rsidRPr="00E37FEE">
        <w:rPr>
          <w:rFonts w:ascii="Garamond" w:hAnsi="Garamond"/>
          <w:sz w:val="26"/>
          <w:szCs w:val="26"/>
        </w:rPr>
        <w:t xml:space="preserve"> (or will systematically err in it)</w:t>
      </w:r>
      <w:r w:rsidR="0047338C" w:rsidRPr="00E37FEE">
        <w:rPr>
          <w:rFonts w:ascii="Garamond" w:hAnsi="Garamond"/>
          <w:sz w:val="26"/>
          <w:szCs w:val="26"/>
        </w:rPr>
        <w:t>.</w:t>
      </w:r>
      <w:r w:rsidR="004E0B1D" w:rsidRPr="00E37FEE">
        <w:rPr>
          <w:rFonts w:ascii="Garamond" w:hAnsi="Garamond"/>
          <w:sz w:val="26"/>
          <w:szCs w:val="26"/>
        </w:rPr>
        <w:t xml:space="preserve"> But</w:t>
      </w:r>
      <w:r w:rsidR="0047338C" w:rsidRPr="00E37FEE">
        <w:rPr>
          <w:rFonts w:ascii="Garamond" w:hAnsi="Garamond"/>
          <w:sz w:val="26"/>
          <w:szCs w:val="26"/>
        </w:rPr>
        <w:t xml:space="preserve"> </w:t>
      </w:r>
      <w:r w:rsidR="00D56D87" w:rsidRPr="00E37FEE">
        <w:rPr>
          <w:rFonts w:ascii="Garamond" w:hAnsi="Garamond"/>
          <w:sz w:val="26"/>
          <w:szCs w:val="26"/>
        </w:rPr>
        <w:t>this is not the kind of ability</w:t>
      </w:r>
      <w:r w:rsidR="004E0B1D" w:rsidRPr="00E37FEE">
        <w:rPr>
          <w:rFonts w:ascii="Garamond" w:hAnsi="Garamond"/>
          <w:sz w:val="26"/>
          <w:szCs w:val="26"/>
        </w:rPr>
        <w:t xml:space="preserve"> cognitive scientists </w:t>
      </w:r>
      <w:r w:rsidR="00D56D87" w:rsidRPr="00E37FEE">
        <w:rPr>
          <w:rFonts w:ascii="Garamond" w:hAnsi="Garamond"/>
          <w:sz w:val="26"/>
          <w:szCs w:val="26"/>
        </w:rPr>
        <w:t xml:space="preserve">concern themselves with. </w:t>
      </w:r>
      <w:r w:rsidR="0033250F">
        <w:rPr>
          <w:rFonts w:ascii="Garamond" w:hAnsi="Garamond"/>
          <w:sz w:val="26"/>
          <w:szCs w:val="26"/>
        </w:rPr>
        <w:t>T</w:t>
      </w:r>
      <w:r w:rsidR="0047338C" w:rsidRPr="00E37FEE">
        <w:rPr>
          <w:rFonts w:ascii="Garamond" w:hAnsi="Garamond"/>
          <w:sz w:val="26"/>
          <w:szCs w:val="26"/>
        </w:rPr>
        <w:t xml:space="preserve">he phenomena </w:t>
      </w:r>
      <w:r w:rsidRPr="00E37FEE">
        <w:rPr>
          <w:rFonts w:ascii="Garamond" w:hAnsi="Garamond"/>
          <w:sz w:val="26"/>
          <w:szCs w:val="26"/>
        </w:rPr>
        <w:t>cognitive scientists are</w:t>
      </w:r>
      <w:r w:rsidR="0047338C" w:rsidRPr="00E37FEE">
        <w:rPr>
          <w:rFonts w:ascii="Garamond" w:hAnsi="Garamond"/>
          <w:sz w:val="26"/>
          <w:szCs w:val="26"/>
        </w:rPr>
        <w:t xml:space="preserve"> interested in</w:t>
      </w:r>
      <w:r w:rsidRPr="00E37FEE">
        <w:rPr>
          <w:rFonts w:ascii="Garamond" w:hAnsi="Garamond"/>
          <w:sz w:val="26"/>
          <w:szCs w:val="26"/>
        </w:rPr>
        <w:t xml:space="preserve"> </w:t>
      </w:r>
      <w:r w:rsidR="0047338C" w:rsidRPr="00E37FEE">
        <w:rPr>
          <w:rFonts w:ascii="Garamond" w:hAnsi="Garamond"/>
          <w:sz w:val="26"/>
          <w:szCs w:val="26"/>
        </w:rPr>
        <w:t>are</w:t>
      </w:r>
      <w:r w:rsidR="00D56D87" w:rsidRPr="00E37FEE">
        <w:rPr>
          <w:rFonts w:ascii="Garamond" w:hAnsi="Garamond"/>
          <w:sz w:val="26"/>
          <w:szCs w:val="26"/>
        </w:rPr>
        <w:t xml:space="preserve"> things like</w:t>
      </w:r>
      <w:r w:rsidR="0047338C" w:rsidRPr="00E37FEE">
        <w:rPr>
          <w:rFonts w:ascii="Garamond" w:hAnsi="Garamond"/>
          <w:sz w:val="26"/>
          <w:szCs w:val="26"/>
        </w:rPr>
        <w:t xml:space="preserve"> </w:t>
      </w:r>
      <w:r w:rsidR="00D56D87" w:rsidRPr="00E37FEE">
        <w:rPr>
          <w:rFonts w:ascii="Garamond" w:hAnsi="Garamond"/>
          <w:sz w:val="26"/>
          <w:szCs w:val="26"/>
        </w:rPr>
        <w:t xml:space="preserve">the ability to store information and retrieve it, </w:t>
      </w:r>
      <w:r w:rsidRPr="00E37FEE">
        <w:rPr>
          <w:rFonts w:ascii="Garamond" w:hAnsi="Garamond"/>
          <w:sz w:val="26"/>
          <w:szCs w:val="26"/>
        </w:rPr>
        <w:t xml:space="preserve">to navigate </w:t>
      </w:r>
      <w:r w:rsidR="00D56D87" w:rsidRPr="00E37FEE">
        <w:rPr>
          <w:rFonts w:ascii="Garamond" w:hAnsi="Garamond"/>
          <w:sz w:val="26"/>
          <w:szCs w:val="26"/>
        </w:rPr>
        <w:t>one’s</w:t>
      </w:r>
      <w:r w:rsidRPr="00E37FEE">
        <w:rPr>
          <w:rFonts w:ascii="Garamond" w:hAnsi="Garamond"/>
          <w:sz w:val="26"/>
          <w:szCs w:val="26"/>
        </w:rPr>
        <w:t xml:space="preserve"> environment</w:t>
      </w:r>
      <w:r w:rsidR="00CF5D88" w:rsidRPr="00E37FEE">
        <w:rPr>
          <w:rFonts w:ascii="Garamond" w:hAnsi="Garamond"/>
          <w:sz w:val="26"/>
          <w:szCs w:val="26"/>
        </w:rPr>
        <w:t xml:space="preserve">, </w:t>
      </w:r>
      <w:r w:rsidRPr="00E37FEE">
        <w:rPr>
          <w:rFonts w:ascii="Garamond" w:hAnsi="Garamond"/>
          <w:sz w:val="26"/>
          <w:szCs w:val="26"/>
        </w:rPr>
        <w:t xml:space="preserve">to speak, </w:t>
      </w:r>
      <w:r w:rsidR="004E0B1D" w:rsidRPr="00E37FEE">
        <w:rPr>
          <w:rFonts w:ascii="Garamond" w:hAnsi="Garamond"/>
          <w:sz w:val="26"/>
          <w:szCs w:val="26"/>
        </w:rPr>
        <w:t xml:space="preserve">to discriminate </w:t>
      </w:r>
      <w:r w:rsidR="00D56D87" w:rsidRPr="00E37FEE">
        <w:rPr>
          <w:rFonts w:ascii="Garamond" w:hAnsi="Garamond"/>
          <w:sz w:val="26"/>
          <w:szCs w:val="26"/>
        </w:rPr>
        <w:t xml:space="preserve">between </w:t>
      </w:r>
      <w:r w:rsidR="004E0B1D" w:rsidRPr="00E37FEE">
        <w:rPr>
          <w:rFonts w:ascii="Garamond" w:hAnsi="Garamond"/>
          <w:sz w:val="26"/>
          <w:szCs w:val="26"/>
        </w:rPr>
        <w:t xml:space="preserve">objects </w:t>
      </w:r>
      <w:r w:rsidR="00D56D87" w:rsidRPr="00E37FEE">
        <w:rPr>
          <w:rFonts w:ascii="Garamond" w:hAnsi="Garamond"/>
          <w:sz w:val="26"/>
          <w:szCs w:val="26"/>
        </w:rPr>
        <w:t xml:space="preserve">or colors </w:t>
      </w:r>
      <w:r w:rsidR="004E0B1D" w:rsidRPr="00E37FEE">
        <w:rPr>
          <w:rFonts w:ascii="Garamond" w:hAnsi="Garamond"/>
          <w:sz w:val="26"/>
          <w:szCs w:val="26"/>
        </w:rPr>
        <w:t xml:space="preserve">— </w:t>
      </w:r>
      <w:r w:rsidRPr="00E37FEE">
        <w:rPr>
          <w:rFonts w:ascii="Garamond" w:hAnsi="Garamond"/>
          <w:sz w:val="26"/>
          <w:szCs w:val="26"/>
        </w:rPr>
        <w:t>or, for that matter, the tendency to display bias</w:t>
      </w:r>
      <w:r w:rsidR="00D56D87" w:rsidRPr="00E37FEE">
        <w:rPr>
          <w:rFonts w:ascii="Garamond" w:hAnsi="Garamond"/>
          <w:sz w:val="26"/>
          <w:szCs w:val="26"/>
        </w:rPr>
        <w:t>es</w:t>
      </w:r>
      <w:r w:rsidRPr="00E37FEE">
        <w:rPr>
          <w:rFonts w:ascii="Garamond" w:hAnsi="Garamond"/>
          <w:sz w:val="26"/>
          <w:szCs w:val="26"/>
        </w:rPr>
        <w:t xml:space="preserve"> or to exhibit certain patterns of irrationality</w:t>
      </w:r>
      <w:r w:rsidR="00D56D87" w:rsidRPr="00E37FEE">
        <w:rPr>
          <w:rFonts w:ascii="Garamond" w:hAnsi="Garamond"/>
          <w:sz w:val="26"/>
          <w:szCs w:val="26"/>
        </w:rPr>
        <w:t>. Louise Antony makes a similar point about biology insofar as it’s motivated by medical purposes: a doctor would be just as interested in treating a cancer patient</w:t>
      </w:r>
      <w:r w:rsidR="00164697" w:rsidRPr="00E37FEE">
        <w:rPr>
          <w:rFonts w:ascii="Garamond" w:hAnsi="Garamond"/>
          <w:sz w:val="26"/>
          <w:szCs w:val="26"/>
        </w:rPr>
        <w:t xml:space="preserve"> from the swamp</w:t>
      </w:r>
      <w:r w:rsidR="00D56D87" w:rsidRPr="00E37FEE">
        <w:rPr>
          <w:rFonts w:ascii="Garamond" w:hAnsi="Garamond"/>
          <w:sz w:val="26"/>
          <w:szCs w:val="26"/>
        </w:rPr>
        <w:t xml:space="preserve"> as </w:t>
      </w:r>
      <w:r w:rsidR="0033250F">
        <w:rPr>
          <w:rFonts w:ascii="Garamond" w:hAnsi="Garamond"/>
          <w:sz w:val="26"/>
          <w:szCs w:val="26"/>
        </w:rPr>
        <w:t>one</w:t>
      </w:r>
      <w:r w:rsidR="00D56D87" w:rsidRPr="00E37FEE">
        <w:rPr>
          <w:rFonts w:ascii="Garamond" w:hAnsi="Garamond"/>
          <w:sz w:val="26"/>
          <w:szCs w:val="26"/>
        </w:rPr>
        <w:t xml:space="preserve"> </w:t>
      </w:r>
      <w:r w:rsidR="00FE7BAA" w:rsidRPr="00E37FEE">
        <w:rPr>
          <w:rFonts w:ascii="Garamond" w:hAnsi="Garamond"/>
          <w:sz w:val="26"/>
          <w:szCs w:val="26"/>
        </w:rPr>
        <w:t xml:space="preserve">from Dallas </w:t>
      </w:r>
      <w:r w:rsidR="00D56D87" w:rsidRPr="00E37FEE">
        <w:rPr>
          <w:rFonts w:ascii="Garamond" w:hAnsi="Garamond"/>
          <w:sz w:val="26"/>
          <w:szCs w:val="26"/>
        </w:rPr>
        <w:fldChar w:fldCharType="begin" w:fldLock="1"/>
      </w:r>
      <w:r w:rsidR="00D56D87" w:rsidRPr="00E37FEE">
        <w:rPr>
          <w:rFonts w:ascii="Garamond" w:hAnsi="Garamond"/>
          <w:sz w:val="26"/>
          <w:szCs w:val="26"/>
        </w:rPr>
        <w:instrText>ADDIN CSL_CITATION {"citationItems":[{"id":"ITEM-1","itemData":{"author":[{"dropping-particle":"","family":"Antony","given":"Louise","non-dropping-particle":"","parse-names":false,"suffix":""}],"container-title":"Mind &amp; Language","id":"ITEM-1","issue":"1","issued":{"date-parts":[["1996"]]},"page":"70-75","title":"Equal Rights for Swamp-persons","type":"article-journal","volume":"11"},"locator":"72","uris":["http://www.mendeley.com/documents/?uuid=bdbbd899-8ed5-4e4a-9622-ad2bc9f70803"]}],"mendeley":{"formattedCitation":"(Antony, 1996, p. 72)","plainTextFormattedCitation":"(Antony, 1996, p. 72)","previouslyFormattedCitation":"(Antony, 1996, p. 72)"},"properties":{"noteIndex":0},"schema":"https://github.com/citation-style-language/schema/raw/master/csl-citation.json"}</w:instrText>
      </w:r>
      <w:r w:rsidR="00D56D87" w:rsidRPr="00E37FEE">
        <w:rPr>
          <w:rFonts w:ascii="Garamond" w:hAnsi="Garamond"/>
          <w:sz w:val="26"/>
          <w:szCs w:val="26"/>
        </w:rPr>
        <w:fldChar w:fldCharType="separate"/>
      </w:r>
      <w:r w:rsidR="00D56D87" w:rsidRPr="00E37FEE">
        <w:rPr>
          <w:rFonts w:ascii="Garamond" w:hAnsi="Garamond"/>
          <w:noProof/>
          <w:sz w:val="26"/>
          <w:szCs w:val="26"/>
        </w:rPr>
        <w:t>(Antony, 1996, p. 72)</w:t>
      </w:r>
      <w:r w:rsidR="00D56D87" w:rsidRPr="00E37FEE">
        <w:rPr>
          <w:rFonts w:ascii="Garamond" w:hAnsi="Garamond"/>
          <w:sz w:val="26"/>
          <w:szCs w:val="26"/>
        </w:rPr>
        <w:fldChar w:fldCharType="end"/>
      </w:r>
      <w:r w:rsidR="00D56D87" w:rsidRPr="00E37FEE">
        <w:rPr>
          <w:rFonts w:ascii="Garamond" w:hAnsi="Garamond"/>
          <w:sz w:val="26"/>
          <w:szCs w:val="26"/>
        </w:rPr>
        <w:t xml:space="preserve">. The introduction of etiology </w:t>
      </w:r>
      <w:r w:rsidR="00FE7BAA" w:rsidRPr="00E37FEE">
        <w:rPr>
          <w:rFonts w:ascii="Garamond" w:hAnsi="Garamond"/>
          <w:sz w:val="26"/>
          <w:szCs w:val="26"/>
        </w:rPr>
        <w:t>does not happen</w:t>
      </w:r>
      <w:r w:rsidR="00D56D87" w:rsidRPr="00E37FEE">
        <w:rPr>
          <w:rFonts w:ascii="Garamond" w:hAnsi="Garamond"/>
          <w:sz w:val="26"/>
          <w:szCs w:val="26"/>
        </w:rPr>
        <w:t xml:space="preserve"> at the level of explananda; if etiology is involved in cognitive science</w:t>
      </w:r>
      <w:r w:rsidR="009959A2">
        <w:rPr>
          <w:rFonts w:ascii="Garamond" w:hAnsi="Garamond"/>
          <w:sz w:val="26"/>
          <w:szCs w:val="26"/>
        </w:rPr>
        <w:t>,</w:t>
      </w:r>
      <w:r w:rsidR="00D56D87" w:rsidRPr="00E37FEE">
        <w:rPr>
          <w:rFonts w:ascii="Garamond" w:hAnsi="Garamond"/>
          <w:sz w:val="26"/>
          <w:szCs w:val="26"/>
        </w:rPr>
        <w:t xml:space="preserve"> it </w:t>
      </w:r>
      <w:r w:rsidR="00164697" w:rsidRPr="00E37FEE">
        <w:rPr>
          <w:rFonts w:ascii="Garamond" w:hAnsi="Garamond"/>
          <w:sz w:val="26"/>
          <w:szCs w:val="26"/>
        </w:rPr>
        <w:t>is</w:t>
      </w:r>
      <w:r w:rsidR="00D56D87" w:rsidRPr="00E37FEE">
        <w:rPr>
          <w:rFonts w:ascii="Garamond" w:hAnsi="Garamond"/>
          <w:sz w:val="26"/>
          <w:szCs w:val="26"/>
        </w:rPr>
        <w:t xml:space="preserve"> as explanans or explanatory resource.</w:t>
      </w:r>
      <w:r w:rsidR="00D56D87" w:rsidRPr="00E37FEE">
        <w:rPr>
          <w:rStyle w:val="FootnoteReference"/>
          <w:rFonts w:ascii="Garamond" w:hAnsi="Garamond"/>
        </w:rPr>
        <w:footnoteReference w:id="2"/>
      </w:r>
    </w:p>
    <w:p w14:paraId="3921F7A0" w14:textId="0AC3E7FE" w:rsidR="00D56D87" w:rsidRPr="00E37FEE" w:rsidRDefault="008E73FF" w:rsidP="00F357AF">
      <w:pPr>
        <w:spacing w:line="276" w:lineRule="auto"/>
        <w:ind w:firstLine="432"/>
        <w:jc w:val="both"/>
        <w:rPr>
          <w:rFonts w:ascii="Garamond" w:hAnsi="Garamond"/>
          <w:sz w:val="26"/>
          <w:szCs w:val="26"/>
        </w:rPr>
      </w:pPr>
      <w:r w:rsidRPr="00E37FEE">
        <w:rPr>
          <w:rFonts w:ascii="Garamond" w:hAnsi="Garamond"/>
          <w:sz w:val="26"/>
          <w:szCs w:val="26"/>
        </w:rPr>
        <w:lastRenderedPageBreak/>
        <w:t>T</w:t>
      </w:r>
      <w:r w:rsidR="00164697" w:rsidRPr="00E37FEE">
        <w:rPr>
          <w:rFonts w:ascii="Garamond" w:hAnsi="Garamond"/>
          <w:sz w:val="26"/>
          <w:szCs w:val="26"/>
        </w:rPr>
        <w:t>he</w:t>
      </w:r>
      <w:r w:rsidR="0047338C" w:rsidRPr="00E37FEE">
        <w:rPr>
          <w:rFonts w:ascii="Garamond" w:hAnsi="Garamond"/>
          <w:sz w:val="26"/>
          <w:szCs w:val="26"/>
        </w:rPr>
        <w:t xml:space="preserve"> first</w:t>
      </w:r>
      <w:r w:rsidR="004F2BD8" w:rsidRPr="00E37FEE">
        <w:rPr>
          <w:rFonts w:ascii="Garamond" w:hAnsi="Garamond"/>
          <w:sz w:val="26"/>
          <w:szCs w:val="26"/>
        </w:rPr>
        <w:t xml:space="preserve"> major</w:t>
      </w:r>
      <w:r w:rsidR="0047338C" w:rsidRPr="00E37FEE">
        <w:rPr>
          <w:rFonts w:ascii="Garamond" w:hAnsi="Garamond"/>
          <w:sz w:val="26"/>
          <w:szCs w:val="26"/>
        </w:rPr>
        <w:t xml:space="preserve"> step of the argument is </w:t>
      </w:r>
      <w:r w:rsidR="007841B3" w:rsidRPr="00E37FEE">
        <w:rPr>
          <w:rFonts w:ascii="Garamond" w:hAnsi="Garamond"/>
          <w:sz w:val="26"/>
          <w:szCs w:val="26"/>
        </w:rPr>
        <w:t>a simple disjunction</w:t>
      </w:r>
      <w:r w:rsidR="0047338C" w:rsidRPr="00E37FEE">
        <w:rPr>
          <w:rFonts w:ascii="Garamond" w:hAnsi="Garamond"/>
          <w:sz w:val="26"/>
          <w:szCs w:val="26"/>
        </w:rPr>
        <w:t xml:space="preserve">: either </w:t>
      </w:r>
      <w:r w:rsidR="004E0B1D" w:rsidRPr="00E37FEE">
        <w:rPr>
          <w:rFonts w:ascii="Garamond" w:hAnsi="Garamond"/>
          <w:sz w:val="26"/>
          <w:szCs w:val="26"/>
        </w:rPr>
        <w:t>Swampman’s</w:t>
      </w:r>
      <w:r w:rsidR="0047338C" w:rsidRPr="00E37FEE">
        <w:rPr>
          <w:rFonts w:ascii="Garamond" w:hAnsi="Garamond"/>
          <w:sz w:val="26"/>
          <w:szCs w:val="26"/>
        </w:rPr>
        <w:t xml:space="preserve"> display of </w:t>
      </w:r>
      <w:r w:rsidR="00164697" w:rsidRPr="00E37FEE">
        <w:rPr>
          <w:rFonts w:ascii="Garamond" w:hAnsi="Garamond"/>
          <w:sz w:val="26"/>
          <w:szCs w:val="26"/>
        </w:rPr>
        <w:t>phenomena</w:t>
      </w:r>
      <w:r w:rsidR="0047338C" w:rsidRPr="00E37FEE">
        <w:rPr>
          <w:rFonts w:ascii="Garamond" w:hAnsi="Garamond"/>
          <w:sz w:val="26"/>
          <w:szCs w:val="26"/>
        </w:rPr>
        <w:t xml:space="preserve"> and capacities </w:t>
      </w:r>
      <w:r w:rsidR="00164697" w:rsidRPr="00E37FEE">
        <w:rPr>
          <w:rFonts w:ascii="Garamond" w:hAnsi="Garamond"/>
          <w:sz w:val="26"/>
          <w:szCs w:val="26"/>
        </w:rPr>
        <w:t xml:space="preserve">of interest to cognitive science </w:t>
      </w:r>
      <w:r w:rsidR="007841B3" w:rsidRPr="00E37FEE">
        <w:rPr>
          <w:rFonts w:ascii="Garamond" w:hAnsi="Garamond"/>
          <w:sz w:val="26"/>
          <w:szCs w:val="26"/>
        </w:rPr>
        <w:t>is</w:t>
      </w:r>
      <w:r w:rsidR="0047338C" w:rsidRPr="00E37FEE">
        <w:rPr>
          <w:rFonts w:ascii="Garamond" w:hAnsi="Garamond"/>
          <w:sz w:val="26"/>
          <w:szCs w:val="26"/>
        </w:rPr>
        <w:t xml:space="preserve"> explicable</w:t>
      </w:r>
      <w:r w:rsidR="007841B3" w:rsidRPr="00E37FEE">
        <w:rPr>
          <w:rFonts w:ascii="Garamond" w:hAnsi="Garamond"/>
          <w:sz w:val="26"/>
          <w:szCs w:val="26"/>
        </w:rPr>
        <w:t>,</w:t>
      </w:r>
      <w:r w:rsidR="0047338C" w:rsidRPr="00E37FEE">
        <w:rPr>
          <w:rFonts w:ascii="Garamond" w:hAnsi="Garamond"/>
          <w:sz w:val="26"/>
          <w:szCs w:val="26"/>
        </w:rPr>
        <w:t xml:space="preserve"> or </w:t>
      </w:r>
      <w:r w:rsidR="007841B3" w:rsidRPr="00E37FEE">
        <w:rPr>
          <w:rFonts w:ascii="Garamond" w:hAnsi="Garamond"/>
          <w:sz w:val="26"/>
          <w:szCs w:val="26"/>
        </w:rPr>
        <w:t>it is</w:t>
      </w:r>
      <w:r w:rsidR="0047338C" w:rsidRPr="00E37FEE">
        <w:rPr>
          <w:rFonts w:ascii="Garamond" w:hAnsi="Garamond"/>
          <w:sz w:val="26"/>
          <w:szCs w:val="26"/>
        </w:rPr>
        <w:t xml:space="preserve"> inexplicable. </w:t>
      </w:r>
      <w:r w:rsidR="007841B3" w:rsidRPr="00E37FEE">
        <w:rPr>
          <w:rFonts w:ascii="Garamond" w:hAnsi="Garamond"/>
          <w:sz w:val="26"/>
          <w:szCs w:val="26"/>
        </w:rPr>
        <w:t>It</w:t>
      </w:r>
      <w:r w:rsidRPr="00E37FEE">
        <w:rPr>
          <w:rFonts w:ascii="Garamond" w:hAnsi="Garamond"/>
          <w:sz w:val="26"/>
          <w:szCs w:val="26"/>
        </w:rPr>
        <w:t>’</w:t>
      </w:r>
      <w:r w:rsidR="007841B3" w:rsidRPr="00E37FEE">
        <w:rPr>
          <w:rFonts w:ascii="Garamond" w:hAnsi="Garamond"/>
          <w:sz w:val="26"/>
          <w:szCs w:val="26"/>
        </w:rPr>
        <w:t xml:space="preserve">s not </w:t>
      </w:r>
      <w:r w:rsidR="00D56D87" w:rsidRPr="00E37FEE">
        <w:rPr>
          <w:rFonts w:ascii="Garamond" w:hAnsi="Garamond"/>
          <w:sz w:val="26"/>
          <w:szCs w:val="26"/>
        </w:rPr>
        <w:t>his</w:t>
      </w:r>
      <w:r w:rsidR="007841B3" w:rsidRPr="00E37FEE">
        <w:rPr>
          <w:rFonts w:ascii="Garamond" w:hAnsi="Garamond"/>
          <w:sz w:val="26"/>
          <w:szCs w:val="26"/>
        </w:rPr>
        <w:t xml:space="preserve"> history that’s in question —</w:t>
      </w:r>
      <w:r w:rsidR="0047338C" w:rsidRPr="00E37FEE">
        <w:rPr>
          <w:rFonts w:ascii="Garamond" w:hAnsi="Garamond"/>
          <w:sz w:val="26"/>
          <w:szCs w:val="26"/>
        </w:rPr>
        <w:t xml:space="preserve"> </w:t>
      </w:r>
      <w:r w:rsidR="00D56D87" w:rsidRPr="00E37FEE">
        <w:rPr>
          <w:rFonts w:ascii="Garamond" w:hAnsi="Garamond"/>
          <w:sz w:val="26"/>
          <w:szCs w:val="26"/>
        </w:rPr>
        <w:t>we’re not</w:t>
      </w:r>
      <w:r w:rsidR="004F2BD8" w:rsidRPr="00E37FEE">
        <w:rPr>
          <w:rFonts w:ascii="Garamond" w:hAnsi="Garamond"/>
          <w:sz w:val="26"/>
          <w:szCs w:val="26"/>
        </w:rPr>
        <w:t xml:space="preserve"> </w:t>
      </w:r>
      <w:r w:rsidR="00D56D87" w:rsidRPr="00E37FEE">
        <w:rPr>
          <w:rFonts w:ascii="Garamond" w:hAnsi="Garamond"/>
          <w:sz w:val="26"/>
          <w:szCs w:val="26"/>
        </w:rPr>
        <w:t xml:space="preserve">asking </w:t>
      </w:r>
      <w:r w:rsidR="0047338C" w:rsidRPr="00E37FEE">
        <w:rPr>
          <w:rFonts w:ascii="Garamond" w:hAnsi="Garamond"/>
          <w:sz w:val="26"/>
          <w:szCs w:val="26"/>
        </w:rPr>
        <w:t xml:space="preserve">how </w:t>
      </w:r>
      <w:r w:rsidR="004E0B1D" w:rsidRPr="00E37FEE">
        <w:rPr>
          <w:rFonts w:ascii="Garamond" w:hAnsi="Garamond"/>
          <w:sz w:val="26"/>
          <w:szCs w:val="26"/>
        </w:rPr>
        <w:t xml:space="preserve">Swampman </w:t>
      </w:r>
      <w:r w:rsidR="007841B3" w:rsidRPr="00E37FEE">
        <w:rPr>
          <w:rFonts w:ascii="Garamond" w:hAnsi="Garamond"/>
          <w:i/>
          <w:iCs/>
          <w:sz w:val="26"/>
          <w:szCs w:val="26"/>
        </w:rPr>
        <w:t xml:space="preserve">came </w:t>
      </w:r>
      <w:r w:rsidR="004F2BD8" w:rsidRPr="00E37FEE">
        <w:rPr>
          <w:rFonts w:ascii="Garamond" w:hAnsi="Garamond"/>
          <w:i/>
          <w:iCs/>
          <w:sz w:val="26"/>
          <w:szCs w:val="26"/>
        </w:rPr>
        <w:t>by</w:t>
      </w:r>
      <w:r w:rsidR="0047338C" w:rsidRPr="00E37FEE">
        <w:rPr>
          <w:rFonts w:ascii="Garamond" w:hAnsi="Garamond"/>
          <w:sz w:val="26"/>
          <w:szCs w:val="26"/>
        </w:rPr>
        <w:t xml:space="preserve"> </w:t>
      </w:r>
      <w:r w:rsidR="007841B3" w:rsidRPr="00E37FEE">
        <w:rPr>
          <w:rFonts w:ascii="Garamond" w:hAnsi="Garamond"/>
          <w:sz w:val="26"/>
          <w:szCs w:val="26"/>
        </w:rPr>
        <w:t>his</w:t>
      </w:r>
      <w:r w:rsidR="0047338C" w:rsidRPr="00E37FEE">
        <w:rPr>
          <w:rFonts w:ascii="Garamond" w:hAnsi="Garamond"/>
          <w:sz w:val="26"/>
          <w:szCs w:val="26"/>
        </w:rPr>
        <w:t xml:space="preserve"> capacities</w:t>
      </w:r>
      <w:r w:rsidR="00D56D87" w:rsidRPr="00E37FEE">
        <w:rPr>
          <w:rFonts w:ascii="Garamond" w:hAnsi="Garamond"/>
          <w:sz w:val="26"/>
          <w:szCs w:val="26"/>
        </w:rPr>
        <w:t xml:space="preserve">. It was never at issue that an explanation of </w:t>
      </w:r>
      <w:r w:rsidR="00D56D87" w:rsidRPr="00E37FEE">
        <w:rPr>
          <w:rFonts w:ascii="Garamond" w:hAnsi="Garamond"/>
          <w:i/>
          <w:iCs/>
          <w:sz w:val="26"/>
          <w:szCs w:val="26"/>
        </w:rPr>
        <w:t xml:space="preserve">that </w:t>
      </w:r>
      <w:r w:rsidR="00D56D87" w:rsidRPr="00E37FEE">
        <w:rPr>
          <w:rFonts w:ascii="Garamond" w:hAnsi="Garamond"/>
          <w:sz w:val="26"/>
          <w:szCs w:val="26"/>
        </w:rPr>
        <w:t>would appeal to history (if not necessarily historically-defined kinds)</w:t>
      </w:r>
      <w:r w:rsidR="0047338C" w:rsidRPr="00E37FEE">
        <w:rPr>
          <w:rFonts w:ascii="Garamond" w:hAnsi="Garamond"/>
          <w:sz w:val="26"/>
          <w:szCs w:val="26"/>
        </w:rPr>
        <w:t xml:space="preserve">. </w:t>
      </w:r>
      <w:r w:rsidRPr="00E37FEE">
        <w:rPr>
          <w:rFonts w:ascii="Garamond" w:hAnsi="Garamond"/>
          <w:sz w:val="26"/>
          <w:szCs w:val="26"/>
        </w:rPr>
        <w:t>Our topic</w:t>
      </w:r>
      <w:r w:rsidR="00D56D87" w:rsidRPr="00E37FEE">
        <w:rPr>
          <w:rFonts w:ascii="Garamond" w:hAnsi="Garamond"/>
          <w:sz w:val="26"/>
          <w:szCs w:val="26"/>
        </w:rPr>
        <w:t xml:space="preserve"> is</w:t>
      </w:r>
      <w:r w:rsidR="0047338C" w:rsidRPr="00E37FEE">
        <w:rPr>
          <w:rFonts w:ascii="Garamond" w:hAnsi="Garamond"/>
          <w:sz w:val="26"/>
          <w:szCs w:val="26"/>
        </w:rPr>
        <w:t xml:space="preserve"> </w:t>
      </w:r>
      <w:r w:rsidRPr="00E37FEE">
        <w:rPr>
          <w:rFonts w:ascii="Garamond" w:hAnsi="Garamond"/>
          <w:sz w:val="26"/>
          <w:szCs w:val="26"/>
        </w:rPr>
        <w:t>the kind of thing that</w:t>
      </w:r>
      <w:r w:rsidR="0047338C" w:rsidRPr="00E37FEE">
        <w:rPr>
          <w:rFonts w:ascii="Garamond" w:hAnsi="Garamond"/>
          <w:sz w:val="26"/>
          <w:szCs w:val="26"/>
        </w:rPr>
        <w:t xml:space="preserve"> cognitive scientists, rather than </w:t>
      </w:r>
      <w:r w:rsidR="00D56D87" w:rsidRPr="00E37FEE">
        <w:rPr>
          <w:rFonts w:ascii="Garamond" w:hAnsi="Garamond"/>
          <w:sz w:val="26"/>
          <w:szCs w:val="26"/>
        </w:rPr>
        <w:t xml:space="preserve">evolutionary biologists or </w:t>
      </w:r>
      <w:r w:rsidR="0047338C" w:rsidRPr="00E37FEE">
        <w:rPr>
          <w:rFonts w:ascii="Garamond" w:hAnsi="Garamond"/>
          <w:sz w:val="26"/>
          <w:szCs w:val="26"/>
        </w:rPr>
        <w:t xml:space="preserve">physicists or </w:t>
      </w:r>
      <w:r w:rsidR="007841B3" w:rsidRPr="00E37FEE">
        <w:rPr>
          <w:rFonts w:ascii="Garamond" w:hAnsi="Garamond"/>
          <w:sz w:val="26"/>
          <w:szCs w:val="26"/>
        </w:rPr>
        <w:t>ecologists</w:t>
      </w:r>
      <w:r w:rsidR="0047338C" w:rsidRPr="00E37FEE">
        <w:rPr>
          <w:rFonts w:ascii="Garamond" w:hAnsi="Garamond"/>
          <w:sz w:val="26"/>
          <w:szCs w:val="26"/>
        </w:rPr>
        <w:t xml:space="preserve">, would </w:t>
      </w:r>
      <w:r w:rsidR="00D56D87" w:rsidRPr="00E37FEE">
        <w:rPr>
          <w:rFonts w:ascii="Garamond" w:hAnsi="Garamond"/>
          <w:sz w:val="26"/>
          <w:szCs w:val="26"/>
        </w:rPr>
        <w:t>want</w:t>
      </w:r>
      <w:r w:rsidR="0047338C" w:rsidRPr="00E37FEE">
        <w:rPr>
          <w:rFonts w:ascii="Garamond" w:hAnsi="Garamond"/>
          <w:sz w:val="26"/>
          <w:szCs w:val="26"/>
        </w:rPr>
        <w:t xml:space="preserve"> to explain</w:t>
      </w:r>
      <w:r w:rsidR="00164697" w:rsidRPr="00E37FEE">
        <w:rPr>
          <w:rFonts w:ascii="Garamond" w:hAnsi="Garamond"/>
          <w:sz w:val="26"/>
          <w:szCs w:val="26"/>
        </w:rPr>
        <w:t>.</w:t>
      </w:r>
      <w:r w:rsidR="0047338C" w:rsidRPr="00E37FEE">
        <w:rPr>
          <w:rFonts w:ascii="Garamond" w:hAnsi="Garamond"/>
          <w:sz w:val="26"/>
          <w:szCs w:val="26"/>
        </w:rPr>
        <w:t xml:space="preserve"> We either can or can’t show how </w:t>
      </w:r>
      <w:r w:rsidR="004E0B1D" w:rsidRPr="00E37FEE">
        <w:rPr>
          <w:rFonts w:ascii="Garamond" w:hAnsi="Garamond"/>
          <w:sz w:val="26"/>
          <w:szCs w:val="26"/>
        </w:rPr>
        <w:t xml:space="preserve">Swampman’s </w:t>
      </w:r>
      <w:r w:rsidR="0047338C" w:rsidRPr="00E37FEE">
        <w:rPr>
          <w:rFonts w:ascii="Garamond" w:hAnsi="Garamond"/>
          <w:sz w:val="26"/>
          <w:szCs w:val="26"/>
        </w:rPr>
        <w:t xml:space="preserve">brain supports his cognitive capacities. We either can or can’t reverse-engineer </w:t>
      </w:r>
      <w:r w:rsidR="004E0B1D" w:rsidRPr="00E37FEE">
        <w:rPr>
          <w:rFonts w:ascii="Garamond" w:hAnsi="Garamond"/>
          <w:sz w:val="26"/>
          <w:szCs w:val="26"/>
        </w:rPr>
        <w:t xml:space="preserve">Swampman’s </w:t>
      </w:r>
      <w:r w:rsidR="007841B3" w:rsidRPr="00E37FEE">
        <w:rPr>
          <w:rFonts w:ascii="Garamond" w:hAnsi="Garamond"/>
          <w:sz w:val="26"/>
          <w:szCs w:val="26"/>
        </w:rPr>
        <w:t xml:space="preserve">cognitive capacities, as the project of cognitive </w:t>
      </w:r>
      <w:r w:rsidR="00CF5D88" w:rsidRPr="00E37FEE">
        <w:rPr>
          <w:rFonts w:ascii="Garamond" w:hAnsi="Garamond"/>
          <w:sz w:val="26"/>
          <w:szCs w:val="26"/>
        </w:rPr>
        <w:t>science</w:t>
      </w:r>
      <w:r w:rsidR="007841B3" w:rsidRPr="00E37FEE">
        <w:rPr>
          <w:rFonts w:ascii="Garamond" w:hAnsi="Garamond"/>
          <w:sz w:val="26"/>
          <w:szCs w:val="26"/>
        </w:rPr>
        <w:t xml:space="preserve"> is often </w:t>
      </w:r>
      <w:r w:rsidRPr="00E37FEE">
        <w:rPr>
          <w:rFonts w:ascii="Garamond" w:hAnsi="Garamond"/>
          <w:sz w:val="26"/>
          <w:szCs w:val="26"/>
        </w:rPr>
        <w:t>characterized</w:t>
      </w:r>
      <w:r w:rsidR="004F2BD8" w:rsidRPr="00E37FEE">
        <w:rPr>
          <w:rFonts w:ascii="Garamond" w:hAnsi="Garamond"/>
          <w:sz w:val="26"/>
          <w:szCs w:val="26"/>
        </w:rPr>
        <w:t xml:space="preserve"> </w:t>
      </w:r>
      <w:r w:rsidR="00D56D87" w:rsidRPr="00E37FEE">
        <w:rPr>
          <w:rFonts w:ascii="Garamond" w:hAnsi="Garamond"/>
          <w:sz w:val="26"/>
          <w:szCs w:val="26"/>
        </w:rPr>
        <w:fldChar w:fldCharType="begin" w:fldLock="1"/>
      </w:r>
      <w:r w:rsidR="00CD438F">
        <w:rPr>
          <w:rFonts w:ascii="Garamond" w:hAnsi="Garamond"/>
          <w:sz w:val="26"/>
          <w:szCs w:val="26"/>
        </w:rPr>
        <w:instrText>ADDIN CSL_CITATION {"citationItems":[{"id":"ITEM-1","itemData":{"author":[{"dropping-particle":"","family":"Dennett","given":"Daniel C.","non-dropping-particle":"","parse-names":false,"suffix":""}],"id":"ITEM-1","issued":{"date-parts":[["1998"]]},"publisher":"MIT Press","title":"Brainchildren","type":"book"},"uris":["http://www.mendeley.com/documents/?uuid=aa47e525-ae00-4685-ab82-732044d13a05"]}],"mendeley":{"formattedCitation":"(Dennett, 1998)","plainTextFormattedCitation":"(Dennett, 1998)","previouslyFormattedCitation":"(Dennett, 1998)"},"properties":{"noteIndex":0},"schema":"https://github.com/citation-style-language/schema/raw/master/csl-citation.json"}</w:instrText>
      </w:r>
      <w:r w:rsidR="00D56D87" w:rsidRPr="00E37FEE">
        <w:rPr>
          <w:rFonts w:ascii="Garamond" w:hAnsi="Garamond"/>
          <w:sz w:val="26"/>
          <w:szCs w:val="26"/>
        </w:rPr>
        <w:fldChar w:fldCharType="separate"/>
      </w:r>
      <w:r w:rsidR="009959A2" w:rsidRPr="009959A2">
        <w:rPr>
          <w:rFonts w:ascii="Garamond" w:hAnsi="Garamond"/>
          <w:noProof/>
          <w:sz w:val="26"/>
          <w:szCs w:val="26"/>
        </w:rPr>
        <w:t>(Dennett, 1998)</w:t>
      </w:r>
      <w:r w:rsidR="00D56D87" w:rsidRPr="00E37FEE">
        <w:rPr>
          <w:rFonts w:ascii="Garamond" w:hAnsi="Garamond"/>
          <w:sz w:val="26"/>
          <w:szCs w:val="26"/>
        </w:rPr>
        <w:fldChar w:fldCharType="end"/>
      </w:r>
      <w:r w:rsidR="00D56D87" w:rsidRPr="00E37FEE">
        <w:rPr>
          <w:rFonts w:ascii="Garamond" w:hAnsi="Garamond"/>
          <w:sz w:val="26"/>
          <w:szCs w:val="26"/>
        </w:rPr>
        <w:t>.</w:t>
      </w:r>
    </w:p>
    <w:p w14:paraId="5B3E8449" w14:textId="2032C898" w:rsidR="004E0B1D" w:rsidRPr="00E37FEE" w:rsidRDefault="008E73FF" w:rsidP="00F357AF">
      <w:pPr>
        <w:spacing w:line="276" w:lineRule="auto"/>
        <w:ind w:firstLine="432"/>
        <w:jc w:val="both"/>
        <w:rPr>
          <w:rFonts w:ascii="Garamond" w:hAnsi="Garamond"/>
          <w:sz w:val="26"/>
          <w:szCs w:val="26"/>
        </w:rPr>
      </w:pPr>
      <w:r w:rsidRPr="00E37FEE">
        <w:rPr>
          <w:rFonts w:ascii="Garamond" w:hAnsi="Garamond"/>
          <w:sz w:val="26"/>
          <w:szCs w:val="26"/>
        </w:rPr>
        <w:t>So, w</w:t>
      </w:r>
      <w:r w:rsidR="00D56D87" w:rsidRPr="00E37FEE">
        <w:rPr>
          <w:rFonts w:ascii="Garamond" w:hAnsi="Garamond"/>
          <w:sz w:val="26"/>
          <w:szCs w:val="26"/>
        </w:rPr>
        <w:t>hich way do we go?</w:t>
      </w:r>
      <w:r w:rsidR="0047338C" w:rsidRPr="00E37FEE">
        <w:rPr>
          <w:rFonts w:ascii="Garamond" w:hAnsi="Garamond"/>
          <w:sz w:val="26"/>
          <w:szCs w:val="26"/>
        </w:rPr>
        <w:t xml:space="preserve"> </w:t>
      </w:r>
      <w:r w:rsidR="007841B3" w:rsidRPr="00E37FEE">
        <w:rPr>
          <w:rFonts w:ascii="Garamond" w:hAnsi="Garamond"/>
          <w:sz w:val="26"/>
          <w:szCs w:val="26"/>
        </w:rPr>
        <w:t xml:space="preserve">What would it be, exactly, to deny </w:t>
      </w:r>
      <w:r w:rsidR="00CF5D88" w:rsidRPr="00E37FEE">
        <w:rPr>
          <w:rFonts w:ascii="Garamond" w:hAnsi="Garamond"/>
          <w:sz w:val="26"/>
          <w:szCs w:val="26"/>
        </w:rPr>
        <w:t>that Swampman is explicable</w:t>
      </w:r>
      <w:r w:rsidR="007841B3" w:rsidRPr="00E37FEE">
        <w:rPr>
          <w:rFonts w:ascii="Garamond" w:hAnsi="Garamond"/>
          <w:sz w:val="26"/>
          <w:szCs w:val="26"/>
        </w:rPr>
        <w:t xml:space="preserve">? Would we </w:t>
      </w:r>
      <w:r w:rsidRPr="00E37FEE">
        <w:rPr>
          <w:rFonts w:ascii="Garamond" w:hAnsi="Garamond"/>
          <w:sz w:val="26"/>
          <w:szCs w:val="26"/>
        </w:rPr>
        <w:t>sit</w:t>
      </w:r>
      <w:r w:rsidR="007841B3" w:rsidRPr="00E37FEE">
        <w:rPr>
          <w:rFonts w:ascii="Garamond" w:hAnsi="Garamond"/>
          <w:sz w:val="26"/>
          <w:szCs w:val="26"/>
        </w:rPr>
        <w:t xml:space="preserve"> Swampenstein </w:t>
      </w:r>
      <w:r w:rsidRPr="00E37FEE">
        <w:rPr>
          <w:rFonts w:ascii="Garamond" w:hAnsi="Garamond"/>
          <w:sz w:val="26"/>
          <w:szCs w:val="26"/>
        </w:rPr>
        <w:t>down in the</w:t>
      </w:r>
      <w:r w:rsidR="007841B3" w:rsidRPr="00E37FEE">
        <w:rPr>
          <w:rFonts w:ascii="Garamond" w:hAnsi="Garamond"/>
          <w:sz w:val="26"/>
          <w:szCs w:val="26"/>
        </w:rPr>
        <w:t xml:space="preserve"> laboratory and </w:t>
      </w:r>
      <w:r w:rsidR="009959A2">
        <w:rPr>
          <w:rFonts w:ascii="Garamond" w:hAnsi="Garamond"/>
          <w:sz w:val="26"/>
          <w:szCs w:val="26"/>
        </w:rPr>
        <w:t xml:space="preserve">simply </w:t>
      </w:r>
      <w:r w:rsidR="007841B3" w:rsidRPr="00E37FEE">
        <w:rPr>
          <w:rFonts w:ascii="Garamond" w:hAnsi="Garamond"/>
          <w:sz w:val="26"/>
          <w:szCs w:val="26"/>
        </w:rPr>
        <w:t xml:space="preserve">be stymied </w:t>
      </w:r>
      <w:r w:rsidR="004F2BD8" w:rsidRPr="00E37FEE">
        <w:rPr>
          <w:rFonts w:ascii="Garamond" w:hAnsi="Garamond"/>
          <w:sz w:val="26"/>
          <w:szCs w:val="26"/>
        </w:rPr>
        <w:t>by how his brain supports his capacities?</w:t>
      </w:r>
      <w:r w:rsidR="007841B3" w:rsidRPr="00E37FEE">
        <w:rPr>
          <w:rFonts w:ascii="Garamond" w:hAnsi="Garamond"/>
          <w:sz w:val="26"/>
          <w:szCs w:val="26"/>
        </w:rPr>
        <w:t xml:space="preserve"> </w:t>
      </w:r>
      <w:r w:rsidR="004F2BD8" w:rsidRPr="00E37FEE">
        <w:rPr>
          <w:rFonts w:ascii="Garamond" w:hAnsi="Garamond"/>
          <w:sz w:val="26"/>
          <w:szCs w:val="26"/>
        </w:rPr>
        <w:t xml:space="preserve">Would </w:t>
      </w:r>
      <w:r w:rsidR="00D56D87" w:rsidRPr="00E37FEE">
        <w:rPr>
          <w:rFonts w:ascii="Garamond" w:hAnsi="Garamond"/>
          <w:sz w:val="26"/>
          <w:szCs w:val="26"/>
        </w:rPr>
        <w:t xml:space="preserve">we not be able to model the causal structure of his brain at the levels of grain that allow us to build models of his behavior? </w:t>
      </w:r>
      <w:r w:rsidR="009959A2">
        <w:rPr>
          <w:rFonts w:ascii="Garamond" w:hAnsi="Garamond"/>
          <w:sz w:val="26"/>
          <w:szCs w:val="26"/>
        </w:rPr>
        <w:t>W</w:t>
      </w:r>
      <w:r w:rsidR="00D56D87" w:rsidRPr="00E37FEE">
        <w:rPr>
          <w:rFonts w:ascii="Garamond" w:hAnsi="Garamond"/>
          <w:sz w:val="26"/>
          <w:szCs w:val="26"/>
        </w:rPr>
        <w:t xml:space="preserve">ould this project </w:t>
      </w:r>
      <w:r w:rsidR="00164697" w:rsidRPr="00E37FEE">
        <w:rPr>
          <w:rFonts w:ascii="Garamond" w:hAnsi="Garamond"/>
          <w:sz w:val="26"/>
          <w:szCs w:val="26"/>
        </w:rPr>
        <w:t xml:space="preserve">at least </w:t>
      </w:r>
      <w:r w:rsidR="00D56D87" w:rsidRPr="00E37FEE">
        <w:rPr>
          <w:rFonts w:ascii="Garamond" w:hAnsi="Garamond"/>
          <w:sz w:val="26"/>
          <w:szCs w:val="26"/>
        </w:rPr>
        <w:t xml:space="preserve">be less successful than </w:t>
      </w:r>
      <w:r w:rsidR="00164697" w:rsidRPr="00E37FEE">
        <w:rPr>
          <w:rFonts w:ascii="Garamond" w:hAnsi="Garamond"/>
          <w:sz w:val="26"/>
          <w:szCs w:val="26"/>
        </w:rPr>
        <w:t xml:space="preserve">it is </w:t>
      </w:r>
      <w:r w:rsidR="00D56D87" w:rsidRPr="00E37FEE">
        <w:rPr>
          <w:rFonts w:ascii="Garamond" w:hAnsi="Garamond"/>
          <w:sz w:val="26"/>
          <w:szCs w:val="26"/>
        </w:rPr>
        <w:t xml:space="preserve">with Davidson? </w:t>
      </w:r>
      <w:r w:rsidR="004E0B1D" w:rsidRPr="00E37FEE">
        <w:rPr>
          <w:rFonts w:ascii="Garamond" w:hAnsi="Garamond"/>
          <w:sz w:val="26"/>
          <w:szCs w:val="26"/>
        </w:rPr>
        <w:t>Swampman is a physical system</w:t>
      </w:r>
      <w:r w:rsidR="00D56D87" w:rsidRPr="00E37FEE">
        <w:rPr>
          <w:rFonts w:ascii="Garamond" w:hAnsi="Garamond"/>
          <w:sz w:val="26"/>
          <w:szCs w:val="26"/>
        </w:rPr>
        <w:t xml:space="preserve"> just like Davidson</w:t>
      </w:r>
      <w:r w:rsidR="00B71638" w:rsidRPr="00E37FEE">
        <w:rPr>
          <w:rFonts w:ascii="Garamond" w:hAnsi="Garamond"/>
          <w:sz w:val="26"/>
          <w:szCs w:val="26"/>
        </w:rPr>
        <w:t xml:space="preserve"> or anything else</w:t>
      </w:r>
      <w:r w:rsidRPr="00E37FEE">
        <w:rPr>
          <w:rFonts w:ascii="Garamond" w:hAnsi="Garamond"/>
          <w:sz w:val="26"/>
          <w:szCs w:val="26"/>
        </w:rPr>
        <w:t>;</w:t>
      </w:r>
      <w:r w:rsidR="004E0B1D" w:rsidRPr="00E37FEE">
        <w:rPr>
          <w:rFonts w:ascii="Garamond" w:hAnsi="Garamond"/>
          <w:sz w:val="26"/>
          <w:szCs w:val="26"/>
        </w:rPr>
        <w:t xml:space="preserve"> he has no philosophical tricks up his sleeve. </w:t>
      </w:r>
      <w:r w:rsidR="00164697" w:rsidRPr="00E37FEE">
        <w:rPr>
          <w:rFonts w:ascii="Garamond" w:hAnsi="Garamond"/>
          <w:sz w:val="26"/>
          <w:szCs w:val="26"/>
        </w:rPr>
        <w:t>I don’t see any way of denying that</w:t>
      </w:r>
      <w:r w:rsidR="004E0B1D" w:rsidRPr="00E37FEE">
        <w:rPr>
          <w:rFonts w:ascii="Garamond" w:hAnsi="Garamond"/>
          <w:sz w:val="26"/>
          <w:szCs w:val="26"/>
        </w:rPr>
        <w:t xml:space="preserve"> his various capacities and abilities would be as explicable as </w:t>
      </w:r>
      <w:r w:rsidRPr="00E37FEE">
        <w:rPr>
          <w:rFonts w:ascii="Garamond" w:hAnsi="Garamond"/>
          <w:sz w:val="26"/>
          <w:szCs w:val="26"/>
        </w:rPr>
        <w:t>the capacities</w:t>
      </w:r>
      <w:r w:rsidR="004E0B1D" w:rsidRPr="00E37FEE">
        <w:rPr>
          <w:rFonts w:ascii="Garamond" w:hAnsi="Garamond"/>
          <w:sz w:val="26"/>
          <w:szCs w:val="26"/>
        </w:rPr>
        <w:t xml:space="preserve"> of any system.</w:t>
      </w:r>
    </w:p>
    <w:p w14:paraId="0428AE23" w14:textId="069AE298" w:rsidR="00D56D87" w:rsidRPr="00E37FEE" w:rsidRDefault="004F2BD8" w:rsidP="00F357AF">
      <w:pPr>
        <w:spacing w:line="276" w:lineRule="auto"/>
        <w:ind w:firstLine="432"/>
        <w:jc w:val="both"/>
        <w:rPr>
          <w:rFonts w:ascii="Garamond" w:hAnsi="Garamond"/>
          <w:sz w:val="26"/>
          <w:szCs w:val="26"/>
        </w:rPr>
      </w:pPr>
      <w:r w:rsidRPr="00E37FEE">
        <w:rPr>
          <w:rFonts w:ascii="Garamond" w:hAnsi="Garamond"/>
          <w:sz w:val="26"/>
          <w:szCs w:val="26"/>
        </w:rPr>
        <w:t>The</w:t>
      </w:r>
      <w:r w:rsidR="001F1F2D">
        <w:rPr>
          <w:rFonts w:ascii="Garamond" w:hAnsi="Garamond"/>
          <w:sz w:val="26"/>
          <w:szCs w:val="26"/>
        </w:rPr>
        <w:t xml:space="preserve"> next</w:t>
      </w:r>
      <w:r w:rsidRPr="00E37FEE">
        <w:rPr>
          <w:rFonts w:ascii="Garamond" w:hAnsi="Garamond"/>
          <w:sz w:val="26"/>
          <w:szCs w:val="26"/>
        </w:rPr>
        <w:t xml:space="preserve"> </w:t>
      </w:r>
      <w:r w:rsidR="00D56D87" w:rsidRPr="00E37FEE">
        <w:rPr>
          <w:rFonts w:ascii="Garamond" w:hAnsi="Garamond"/>
          <w:sz w:val="26"/>
          <w:szCs w:val="26"/>
        </w:rPr>
        <w:t>step is to ask</w:t>
      </w:r>
      <w:r w:rsidRPr="00E37FEE">
        <w:rPr>
          <w:rFonts w:ascii="Garamond" w:hAnsi="Garamond"/>
          <w:sz w:val="26"/>
          <w:szCs w:val="26"/>
        </w:rPr>
        <w:t xml:space="preserve"> how we would explain </w:t>
      </w:r>
      <w:r w:rsidR="004E0B1D" w:rsidRPr="00E37FEE">
        <w:rPr>
          <w:rFonts w:ascii="Garamond" w:hAnsi="Garamond"/>
          <w:sz w:val="26"/>
          <w:szCs w:val="26"/>
        </w:rPr>
        <w:t>those capacities</w:t>
      </w:r>
      <w:r w:rsidRPr="00E37FEE">
        <w:rPr>
          <w:rFonts w:ascii="Garamond" w:hAnsi="Garamond"/>
          <w:sz w:val="26"/>
          <w:szCs w:val="26"/>
        </w:rPr>
        <w:t xml:space="preserve">. Would we have to use explanatory methods, strategies, </w:t>
      </w:r>
      <w:r w:rsidR="004E0B1D" w:rsidRPr="00E37FEE">
        <w:rPr>
          <w:rFonts w:ascii="Garamond" w:hAnsi="Garamond"/>
          <w:sz w:val="26"/>
          <w:szCs w:val="26"/>
        </w:rPr>
        <w:t xml:space="preserve">or </w:t>
      </w:r>
      <w:r w:rsidRPr="00E37FEE">
        <w:rPr>
          <w:rFonts w:ascii="Garamond" w:hAnsi="Garamond"/>
          <w:sz w:val="26"/>
          <w:szCs w:val="26"/>
        </w:rPr>
        <w:t xml:space="preserve">resources different than the ones we use </w:t>
      </w:r>
      <w:r w:rsidR="00C747F8" w:rsidRPr="00E37FEE">
        <w:rPr>
          <w:rFonts w:ascii="Garamond" w:hAnsi="Garamond"/>
          <w:sz w:val="26"/>
          <w:szCs w:val="26"/>
        </w:rPr>
        <w:t>to explain</w:t>
      </w:r>
      <w:r w:rsidRPr="00E37FEE">
        <w:rPr>
          <w:rFonts w:ascii="Garamond" w:hAnsi="Garamond"/>
          <w:sz w:val="26"/>
          <w:szCs w:val="26"/>
        </w:rPr>
        <w:t xml:space="preserve"> Davidson? I don’t see any way of supporting </w:t>
      </w:r>
      <w:r w:rsidR="00D56D87" w:rsidRPr="00E37FEE">
        <w:rPr>
          <w:rFonts w:ascii="Garamond" w:hAnsi="Garamond"/>
          <w:sz w:val="26"/>
          <w:szCs w:val="26"/>
        </w:rPr>
        <w:t>that view</w:t>
      </w:r>
      <w:r w:rsidRPr="00E37FEE">
        <w:rPr>
          <w:rFonts w:ascii="Garamond" w:hAnsi="Garamond"/>
          <w:sz w:val="26"/>
          <w:szCs w:val="26"/>
        </w:rPr>
        <w:t xml:space="preserve">. We would observe Swampman the same way we observe organisms of whom we don’t know their evolutionary history. We would see patterns in his behavior: a tendency to </w:t>
      </w:r>
      <w:r w:rsidR="00CF5D88" w:rsidRPr="00E37FEE">
        <w:rPr>
          <w:rFonts w:ascii="Garamond" w:hAnsi="Garamond"/>
          <w:sz w:val="26"/>
          <w:szCs w:val="26"/>
        </w:rPr>
        <w:t>forage his environment in a certain way</w:t>
      </w:r>
      <w:r w:rsidRPr="00E37FEE">
        <w:rPr>
          <w:rFonts w:ascii="Garamond" w:hAnsi="Garamond"/>
          <w:sz w:val="26"/>
          <w:szCs w:val="26"/>
        </w:rPr>
        <w:t xml:space="preserve">; an ability to learn patterns in </w:t>
      </w:r>
      <w:r w:rsidR="00CF5D88" w:rsidRPr="00E37FEE">
        <w:rPr>
          <w:rFonts w:ascii="Garamond" w:hAnsi="Garamond"/>
          <w:sz w:val="26"/>
          <w:szCs w:val="26"/>
        </w:rPr>
        <w:t xml:space="preserve">sets of </w:t>
      </w:r>
      <w:r w:rsidRPr="00E37FEE">
        <w:rPr>
          <w:rFonts w:ascii="Garamond" w:hAnsi="Garamond"/>
          <w:sz w:val="26"/>
          <w:szCs w:val="26"/>
        </w:rPr>
        <w:t>stimuli; and so on. And we would investigate those behavioral patterns with questionnaires</w:t>
      </w:r>
      <w:r w:rsidR="00C747F8" w:rsidRPr="00E37FEE">
        <w:rPr>
          <w:rFonts w:ascii="Garamond" w:hAnsi="Garamond"/>
          <w:sz w:val="26"/>
          <w:szCs w:val="26"/>
        </w:rPr>
        <w:t xml:space="preserve"> and response time measurements</w:t>
      </w:r>
      <w:r w:rsidRPr="00E37FEE">
        <w:rPr>
          <w:rFonts w:ascii="Garamond" w:hAnsi="Garamond"/>
          <w:sz w:val="26"/>
          <w:szCs w:val="26"/>
        </w:rPr>
        <w:t>, black-box models</w:t>
      </w:r>
      <w:r w:rsidR="00C747F8" w:rsidRPr="00E37FEE">
        <w:rPr>
          <w:rFonts w:ascii="Garamond" w:hAnsi="Garamond"/>
          <w:sz w:val="26"/>
          <w:szCs w:val="26"/>
        </w:rPr>
        <w:t xml:space="preserve"> and eye-tracking experiments</w:t>
      </w:r>
      <w:r w:rsidRPr="00E37FEE">
        <w:rPr>
          <w:rFonts w:ascii="Garamond" w:hAnsi="Garamond"/>
          <w:sz w:val="26"/>
          <w:szCs w:val="26"/>
        </w:rPr>
        <w:t>, computer simulations</w:t>
      </w:r>
      <w:r w:rsidR="00C747F8" w:rsidRPr="00E37FEE">
        <w:rPr>
          <w:rFonts w:ascii="Garamond" w:hAnsi="Garamond"/>
          <w:sz w:val="26"/>
          <w:szCs w:val="26"/>
        </w:rPr>
        <w:t xml:space="preserve"> and fMRI </w:t>
      </w:r>
      <w:r w:rsidR="001F1F2D">
        <w:rPr>
          <w:rFonts w:ascii="Garamond" w:hAnsi="Garamond"/>
          <w:sz w:val="26"/>
          <w:szCs w:val="26"/>
        </w:rPr>
        <w:t>data</w:t>
      </w:r>
      <w:r w:rsidRPr="00E37FEE">
        <w:rPr>
          <w:rFonts w:ascii="Garamond" w:hAnsi="Garamond"/>
          <w:sz w:val="26"/>
          <w:szCs w:val="26"/>
        </w:rPr>
        <w:t>, circuit diagrams</w:t>
      </w:r>
      <w:r w:rsidR="00C747F8" w:rsidRPr="00E37FEE">
        <w:rPr>
          <w:rFonts w:ascii="Garamond" w:hAnsi="Garamond"/>
          <w:sz w:val="26"/>
          <w:szCs w:val="26"/>
        </w:rPr>
        <w:t xml:space="preserve"> and electrode recordings</w:t>
      </w:r>
      <w:r w:rsidRPr="00E37FEE">
        <w:rPr>
          <w:rFonts w:ascii="Garamond" w:hAnsi="Garamond"/>
          <w:sz w:val="26"/>
          <w:szCs w:val="26"/>
        </w:rPr>
        <w:t>, neural network models</w:t>
      </w:r>
      <w:r w:rsidR="00C747F8" w:rsidRPr="00E37FEE">
        <w:rPr>
          <w:rFonts w:ascii="Garamond" w:hAnsi="Garamond"/>
          <w:sz w:val="26"/>
          <w:szCs w:val="26"/>
        </w:rPr>
        <w:t xml:space="preserve"> and optogenetic imaging</w:t>
      </w:r>
      <w:r w:rsidRPr="00E37FEE">
        <w:rPr>
          <w:rFonts w:ascii="Garamond" w:hAnsi="Garamond"/>
          <w:sz w:val="26"/>
          <w:szCs w:val="26"/>
        </w:rPr>
        <w:t xml:space="preserve">, and </w:t>
      </w:r>
      <w:r w:rsidR="00C747F8" w:rsidRPr="00E37FEE">
        <w:rPr>
          <w:rFonts w:ascii="Garamond" w:hAnsi="Garamond"/>
          <w:sz w:val="26"/>
          <w:szCs w:val="26"/>
        </w:rPr>
        <w:t>so on</w:t>
      </w:r>
      <w:r w:rsidRPr="00E37FEE">
        <w:rPr>
          <w:rFonts w:ascii="Garamond" w:hAnsi="Garamond"/>
          <w:sz w:val="26"/>
          <w:szCs w:val="26"/>
        </w:rPr>
        <w:t xml:space="preserve">. We would apply precisely the same </w:t>
      </w:r>
      <w:r w:rsidR="00C747F8" w:rsidRPr="00E37FEE">
        <w:rPr>
          <w:rFonts w:ascii="Garamond" w:hAnsi="Garamond"/>
          <w:sz w:val="26"/>
          <w:szCs w:val="26"/>
        </w:rPr>
        <w:t xml:space="preserve">probes and the same </w:t>
      </w:r>
      <w:r w:rsidRPr="00E37FEE">
        <w:rPr>
          <w:rFonts w:ascii="Garamond" w:hAnsi="Garamond"/>
          <w:sz w:val="26"/>
          <w:szCs w:val="26"/>
        </w:rPr>
        <w:t xml:space="preserve">explanatory </w:t>
      </w:r>
      <w:r w:rsidR="00C747F8" w:rsidRPr="00E37FEE">
        <w:rPr>
          <w:rFonts w:ascii="Garamond" w:hAnsi="Garamond"/>
          <w:sz w:val="26"/>
          <w:szCs w:val="26"/>
        </w:rPr>
        <w:t>resources</w:t>
      </w:r>
      <w:r w:rsidRPr="00E37FEE">
        <w:rPr>
          <w:rFonts w:ascii="Garamond" w:hAnsi="Garamond"/>
          <w:sz w:val="26"/>
          <w:szCs w:val="26"/>
        </w:rPr>
        <w:t xml:space="preserve"> that we do in Davidson</w:t>
      </w:r>
      <w:r w:rsidR="00964E67">
        <w:rPr>
          <w:rFonts w:ascii="Garamond" w:hAnsi="Garamond"/>
          <w:sz w:val="26"/>
          <w:szCs w:val="26"/>
        </w:rPr>
        <w:t>’s case</w:t>
      </w:r>
      <w:r w:rsidR="004E0B1D" w:rsidRPr="00E37FEE">
        <w:rPr>
          <w:rFonts w:ascii="Garamond" w:hAnsi="Garamond"/>
          <w:sz w:val="26"/>
          <w:szCs w:val="26"/>
        </w:rPr>
        <w:t>.</w:t>
      </w:r>
      <w:r w:rsidR="00D56D87" w:rsidRPr="00E37FEE">
        <w:rPr>
          <w:rFonts w:ascii="Garamond" w:hAnsi="Garamond"/>
          <w:sz w:val="26"/>
          <w:szCs w:val="26"/>
        </w:rPr>
        <w:t xml:space="preserve"> </w:t>
      </w:r>
      <w:r w:rsidR="00A16177">
        <w:rPr>
          <w:rFonts w:ascii="Garamond" w:hAnsi="Garamond"/>
          <w:sz w:val="26"/>
          <w:szCs w:val="26"/>
        </w:rPr>
        <w:t xml:space="preserve">And we would take the same approach to building process models </w:t>
      </w:r>
      <w:r w:rsidR="00A16177">
        <w:rPr>
          <w:rFonts w:ascii="Garamond" w:hAnsi="Garamond"/>
          <w:sz w:val="26"/>
          <w:szCs w:val="26"/>
        </w:rPr>
        <w:fldChar w:fldCharType="begin" w:fldLock="1"/>
      </w:r>
      <w:r w:rsidR="00A16177">
        <w:rPr>
          <w:rFonts w:ascii="Garamond" w:hAnsi="Garamond"/>
          <w:sz w:val="26"/>
          <w:szCs w:val="26"/>
        </w:rPr>
        <w:instrText>ADDIN CSL_CITATION {"citationItems":[{"id":"ITEM-1","itemData":{"author":[{"dropping-particle":"","family":"Samuels","given":"Richard","non-dropping-particle":"","parse-names":false,"suffix":""}],"container-title":"The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103-119","publisher":"Routledge","title":"Classical Computational Models","type":"chapter"},"uris":["http://www.mendeley.com/documents/?uuid=fb369ece-05a5-4fe0-9a14-4087d2ffb8f0"]}],"mendeley":{"formattedCitation":"(Samuels, 2019)","plainTextFormattedCitation":"(Samuels, 2019)"},"properties":{"noteIndex":0},"schema":"https://github.com/citation-style-language/schema/raw/master/csl-citation.json"}</w:instrText>
      </w:r>
      <w:r w:rsidR="00A16177">
        <w:rPr>
          <w:rFonts w:ascii="Garamond" w:hAnsi="Garamond"/>
          <w:sz w:val="26"/>
          <w:szCs w:val="26"/>
        </w:rPr>
        <w:fldChar w:fldCharType="separate"/>
      </w:r>
      <w:r w:rsidR="00A16177" w:rsidRPr="00A16177">
        <w:rPr>
          <w:rFonts w:ascii="Garamond" w:hAnsi="Garamond"/>
          <w:noProof/>
          <w:sz w:val="26"/>
          <w:szCs w:val="26"/>
        </w:rPr>
        <w:t>(Samuels, 2019)</w:t>
      </w:r>
      <w:r w:rsidR="00A16177">
        <w:rPr>
          <w:rFonts w:ascii="Garamond" w:hAnsi="Garamond"/>
          <w:sz w:val="26"/>
          <w:szCs w:val="26"/>
        </w:rPr>
        <w:fldChar w:fldCharType="end"/>
      </w:r>
      <w:r w:rsidR="00A16177">
        <w:rPr>
          <w:rFonts w:ascii="Garamond" w:hAnsi="Garamond"/>
          <w:sz w:val="26"/>
          <w:szCs w:val="26"/>
        </w:rPr>
        <w:t xml:space="preserve"> — </w:t>
      </w:r>
      <w:r w:rsidR="00D56D87" w:rsidRPr="00E37FEE">
        <w:rPr>
          <w:rFonts w:ascii="Garamond" w:hAnsi="Garamond"/>
          <w:sz w:val="26"/>
          <w:szCs w:val="26"/>
        </w:rPr>
        <w:t>includ</w:t>
      </w:r>
      <w:r w:rsidR="00A16177">
        <w:rPr>
          <w:rFonts w:ascii="Garamond" w:hAnsi="Garamond"/>
          <w:sz w:val="26"/>
          <w:szCs w:val="26"/>
        </w:rPr>
        <w:t>ing</w:t>
      </w:r>
      <w:r w:rsidR="00D56D87" w:rsidRPr="00E37FEE">
        <w:rPr>
          <w:rFonts w:ascii="Garamond" w:hAnsi="Garamond"/>
          <w:sz w:val="26"/>
          <w:szCs w:val="26"/>
        </w:rPr>
        <w:t xml:space="preserve"> functional, representational, and computational approaches. </w:t>
      </w:r>
      <w:r w:rsidR="00C747F8" w:rsidRPr="00E37FEE">
        <w:rPr>
          <w:rFonts w:ascii="Garamond" w:hAnsi="Garamond"/>
          <w:sz w:val="26"/>
          <w:szCs w:val="26"/>
        </w:rPr>
        <w:t>We</w:t>
      </w:r>
      <w:r w:rsidR="00D56D87" w:rsidRPr="00E37FEE">
        <w:rPr>
          <w:rFonts w:ascii="Garamond" w:hAnsi="Garamond"/>
          <w:sz w:val="26"/>
          <w:szCs w:val="26"/>
        </w:rPr>
        <w:t xml:space="preserve"> would apply t</w:t>
      </w:r>
      <w:r w:rsidR="00C747F8" w:rsidRPr="00E37FEE">
        <w:rPr>
          <w:rFonts w:ascii="Garamond" w:hAnsi="Garamond"/>
          <w:sz w:val="26"/>
          <w:szCs w:val="26"/>
        </w:rPr>
        <w:t xml:space="preserve">hese </w:t>
      </w:r>
      <w:r w:rsidR="00C747F8" w:rsidRPr="00E37FEE">
        <w:rPr>
          <w:rFonts w:ascii="Garamond" w:hAnsi="Garamond"/>
          <w:sz w:val="26"/>
          <w:szCs w:val="26"/>
        </w:rPr>
        <w:lastRenderedPageBreak/>
        <w:t>t</w:t>
      </w:r>
      <w:r w:rsidR="00D56D87" w:rsidRPr="00E37FEE">
        <w:rPr>
          <w:rFonts w:ascii="Garamond" w:hAnsi="Garamond"/>
          <w:sz w:val="26"/>
          <w:szCs w:val="26"/>
        </w:rPr>
        <w:t>o both subjects</w:t>
      </w:r>
      <w:r w:rsidR="00964E67">
        <w:rPr>
          <w:rFonts w:ascii="Garamond" w:hAnsi="Garamond"/>
          <w:sz w:val="26"/>
          <w:szCs w:val="26"/>
        </w:rPr>
        <w:t>, seemingly</w:t>
      </w:r>
      <w:r w:rsidR="00C747F8" w:rsidRPr="00E37FEE">
        <w:rPr>
          <w:rFonts w:ascii="Garamond" w:hAnsi="Garamond"/>
          <w:sz w:val="26"/>
          <w:szCs w:val="26"/>
        </w:rPr>
        <w:t xml:space="preserve"> with the same degree of success</w:t>
      </w:r>
      <w:r w:rsidR="00D56D87" w:rsidRPr="00E37FEE">
        <w:rPr>
          <w:rFonts w:ascii="Garamond" w:hAnsi="Garamond"/>
          <w:sz w:val="26"/>
          <w:szCs w:val="26"/>
        </w:rPr>
        <w:t xml:space="preserve">, </w:t>
      </w:r>
      <w:r w:rsidR="00D56D87" w:rsidRPr="00E37FEE">
        <w:rPr>
          <w:rFonts w:ascii="Garamond" w:hAnsi="Garamond"/>
          <w:i/>
          <w:iCs/>
          <w:sz w:val="26"/>
          <w:szCs w:val="26"/>
        </w:rPr>
        <w:t>even if we didn’t know which was Davidson and which was Swampman</w:t>
      </w:r>
      <w:r w:rsidR="00D56D87" w:rsidRPr="00E37FEE">
        <w:rPr>
          <w:rFonts w:ascii="Garamond" w:hAnsi="Garamond"/>
          <w:sz w:val="26"/>
          <w:szCs w:val="26"/>
        </w:rPr>
        <w:t xml:space="preserve">. The models we would construct would </w:t>
      </w:r>
      <w:r w:rsidR="00964E67">
        <w:rPr>
          <w:rFonts w:ascii="Garamond" w:hAnsi="Garamond"/>
          <w:sz w:val="26"/>
          <w:szCs w:val="26"/>
        </w:rPr>
        <w:t xml:space="preserve">equally </w:t>
      </w:r>
      <w:r w:rsidR="00D56D87" w:rsidRPr="00E37FEE">
        <w:rPr>
          <w:rFonts w:ascii="Garamond" w:hAnsi="Garamond"/>
          <w:sz w:val="26"/>
          <w:szCs w:val="26"/>
        </w:rPr>
        <w:t xml:space="preserve">predictive of </w:t>
      </w:r>
      <w:r w:rsidR="00964E67">
        <w:rPr>
          <w:rFonts w:ascii="Garamond" w:hAnsi="Garamond"/>
          <w:sz w:val="26"/>
          <w:szCs w:val="26"/>
        </w:rPr>
        <w:t>each’s behavior</w:t>
      </w:r>
      <w:r w:rsidR="00D56D87" w:rsidRPr="00E37FEE">
        <w:rPr>
          <w:rFonts w:ascii="Garamond" w:hAnsi="Garamond"/>
          <w:sz w:val="26"/>
          <w:szCs w:val="26"/>
        </w:rPr>
        <w:t xml:space="preserve">, as revealing of its neural basis, as useful in medical interventions, and so on. Nothing about the creature or </w:t>
      </w:r>
      <w:r w:rsidR="00B71638" w:rsidRPr="00E37FEE">
        <w:rPr>
          <w:rFonts w:ascii="Garamond" w:hAnsi="Garamond"/>
          <w:sz w:val="26"/>
          <w:szCs w:val="26"/>
        </w:rPr>
        <w:t>its</w:t>
      </w:r>
      <w:r w:rsidR="00D56D87" w:rsidRPr="00E37FEE">
        <w:rPr>
          <w:rFonts w:ascii="Garamond" w:hAnsi="Garamond"/>
          <w:sz w:val="26"/>
          <w:szCs w:val="26"/>
        </w:rPr>
        <w:t xml:space="preserve"> brain would impede </w:t>
      </w:r>
      <w:r w:rsidR="00C747F8" w:rsidRPr="00E37FEE">
        <w:rPr>
          <w:rFonts w:ascii="Garamond" w:hAnsi="Garamond"/>
          <w:sz w:val="26"/>
          <w:szCs w:val="26"/>
        </w:rPr>
        <w:t xml:space="preserve">our understanding </w:t>
      </w:r>
      <w:r w:rsidR="00D56D87" w:rsidRPr="00E37FEE">
        <w:rPr>
          <w:rFonts w:ascii="Garamond" w:hAnsi="Garamond"/>
          <w:sz w:val="26"/>
          <w:szCs w:val="26"/>
        </w:rPr>
        <w:t xml:space="preserve">or interfere with those projects, any more than we are impeded by </w:t>
      </w:r>
      <w:r w:rsidR="00C747F8" w:rsidRPr="00E37FEE">
        <w:rPr>
          <w:rFonts w:ascii="Garamond" w:hAnsi="Garamond"/>
          <w:sz w:val="26"/>
          <w:szCs w:val="26"/>
        </w:rPr>
        <w:t>our</w:t>
      </w:r>
      <w:r w:rsidR="00D56D87" w:rsidRPr="00E37FEE">
        <w:rPr>
          <w:rFonts w:ascii="Garamond" w:hAnsi="Garamond"/>
          <w:sz w:val="26"/>
          <w:szCs w:val="26"/>
        </w:rPr>
        <w:t xml:space="preserve"> lack of knowledge of organism</w:t>
      </w:r>
      <w:r w:rsidR="00C747F8" w:rsidRPr="00E37FEE">
        <w:rPr>
          <w:rFonts w:ascii="Garamond" w:hAnsi="Garamond"/>
          <w:sz w:val="26"/>
          <w:szCs w:val="26"/>
        </w:rPr>
        <w:t>s</w:t>
      </w:r>
      <w:r w:rsidR="00D56D87" w:rsidRPr="00E37FEE">
        <w:rPr>
          <w:rFonts w:ascii="Garamond" w:hAnsi="Garamond"/>
          <w:sz w:val="26"/>
          <w:szCs w:val="26"/>
        </w:rPr>
        <w:t>’ evolutionary history</w:t>
      </w:r>
      <w:r w:rsidR="00B71638" w:rsidRPr="00E37FEE">
        <w:rPr>
          <w:rFonts w:ascii="Garamond" w:hAnsi="Garamond"/>
          <w:sz w:val="26"/>
          <w:szCs w:val="26"/>
        </w:rPr>
        <w:t xml:space="preserve"> elsewhere in cognitive science.</w:t>
      </w:r>
      <w:r w:rsidR="00964E67">
        <w:rPr>
          <w:rStyle w:val="FootnoteReference"/>
          <w:rFonts w:ascii="Garamond" w:hAnsi="Garamond"/>
          <w:sz w:val="26"/>
          <w:szCs w:val="26"/>
        </w:rPr>
        <w:footnoteReference w:id="3"/>
      </w:r>
    </w:p>
    <w:p w14:paraId="77F270BB" w14:textId="783A395E" w:rsidR="00D56D87" w:rsidRPr="00E37FEE" w:rsidRDefault="00D56D87" w:rsidP="00F357AF">
      <w:pPr>
        <w:spacing w:line="276" w:lineRule="auto"/>
        <w:ind w:firstLine="432"/>
        <w:jc w:val="both"/>
        <w:rPr>
          <w:rFonts w:ascii="Garamond" w:hAnsi="Garamond"/>
          <w:sz w:val="26"/>
          <w:szCs w:val="26"/>
        </w:rPr>
      </w:pPr>
      <w:r w:rsidRPr="00E37FEE">
        <w:rPr>
          <w:rFonts w:ascii="Garamond" w:hAnsi="Garamond"/>
          <w:sz w:val="26"/>
          <w:szCs w:val="26"/>
        </w:rPr>
        <w:t>I</w:t>
      </w:r>
      <w:r w:rsidR="004F2BD8" w:rsidRPr="00E37FEE">
        <w:rPr>
          <w:rFonts w:ascii="Garamond" w:hAnsi="Garamond"/>
          <w:sz w:val="26"/>
          <w:szCs w:val="26"/>
        </w:rPr>
        <w:t>t</w:t>
      </w:r>
      <w:r w:rsidR="00C747F8" w:rsidRPr="00E37FEE">
        <w:rPr>
          <w:rFonts w:ascii="Garamond" w:hAnsi="Garamond"/>
          <w:sz w:val="26"/>
          <w:szCs w:val="26"/>
        </w:rPr>
        <w:t>’</w:t>
      </w:r>
      <w:r w:rsidR="004F2BD8" w:rsidRPr="00E37FEE">
        <w:rPr>
          <w:rFonts w:ascii="Garamond" w:hAnsi="Garamond"/>
          <w:sz w:val="26"/>
          <w:szCs w:val="26"/>
        </w:rPr>
        <w:t xml:space="preserve">s </w:t>
      </w:r>
      <w:r w:rsidR="00B71638" w:rsidRPr="00E37FEE">
        <w:rPr>
          <w:rFonts w:ascii="Garamond" w:hAnsi="Garamond"/>
          <w:sz w:val="26"/>
          <w:szCs w:val="26"/>
        </w:rPr>
        <w:t>possible that</w:t>
      </w:r>
      <w:r w:rsidRPr="00E37FEE">
        <w:rPr>
          <w:rFonts w:ascii="Garamond" w:hAnsi="Garamond"/>
          <w:sz w:val="26"/>
          <w:szCs w:val="26"/>
        </w:rPr>
        <w:t xml:space="preserve"> </w:t>
      </w:r>
      <w:r w:rsidR="00B71638" w:rsidRPr="00E37FEE">
        <w:rPr>
          <w:rFonts w:ascii="Garamond" w:hAnsi="Garamond"/>
          <w:sz w:val="26"/>
          <w:szCs w:val="26"/>
        </w:rPr>
        <w:t xml:space="preserve">we </w:t>
      </w:r>
      <w:r w:rsidR="00C747F8" w:rsidRPr="00E37FEE">
        <w:rPr>
          <w:rFonts w:ascii="Garamond" w:hAnsi="Garamond"/>
          <w:sz w:val="26"/>
          <w:szCs w:val="26"/>
        </w:rPr>
        <w:t>would</w:t>
      </w:r>
      <w:r w:rsidR="00B71638" w:rsidRPr="00E37FEE">
        <w:rPr>
          <w:rFonts w:ascii="Garamond" w:hAnsi="Garamond"/>
          <w:sz w:val="26"/>
          <w:szCs w:val="26"/>
        </w:rPr>
        <w:t xml:space="preserve"> not meet </w:t>
      </w:r>
      <w:r w:rsidRPr="00E37FEE">
        <w:rPr>
          <w:rFonts w:ascii="Garamond" w:hAnsi="Garamond"/>
          <w:sz w:val="26"/>
          <w:szCs w:val="26"/>
        </w:rPr>
        <w:t>other</w:t>
      </w:r>
      <w:r w:rsidR="004F2BD8" w:rsidRPr="00E37FEE">
        <w:rPr>
          <w:rFonts w:ascii="Garamond" w:hAnsi="Garamond"/>
          <w:sz w:val="26"/>
          <w:szCs w:val="26"/>
        </w:rPr>
        <w:t xml:space="preserve"> </w:t>
      </w:r>
      <w:r w:rsidR="00B71638" w:rsidRPr="00E37FEE">
        <w:rPr>
          <w:rFonts w:ascii="Garamond" w:hAnsi="Garamond"/>
          <w:sz w:val="26"/>
          <w:szCs w:val="26"/>
        </w:rPr>
        <w:t>explanatory</w:t>
      </w:r>
      <w:r w:rsidR="004F2BD8" w:rsidRPr="00E37FEE">
        <w:rPr>
          <w:rFonts w:ascii="Garamond" w:hAnsi="Garamond"/>
          <w:sz w:val="26"/>
          <w:szCs w:val="26"/>
        </w:rPr>
        <w:t xml:space="preserve"> goals </w:t>
      </w:r>
      <w:r w:rsidR="00B71638" w:rsidRPr="00E37FEE">
        <w:rPr>
          <w:rFonts w:ascii="Garamond" w:hAnsi="Garamond"/>
          <w:sz w:val="26"/>
          <w:szCs w:val="26"/>
        </w:rPr>
        <w:t>with Swampman</w:t>
      </w:r>
      <w:r w:rsidR="004F2BD8" w:rsidRPr="00E37FEE">
        <w:rPr>
          <w:rFonts w:ascii="Garamond" w:hAnsi="Garamond"/>
          <w:sz w:val="26"/>
          <w:szCs w:val="26"/>
        </w:rPr>
        <w:t xml:space="preserve">. </w:t>
      </w:r>
      <w:r w:rsidR="00CF5D88" w:rsidRPr="00E37FEE">
        <w:rPr>
          <w:rFonts w:ascii="Garamond" w:hAnsi="Garamond"/>
          <w:sz w:val="26"/>
          <w:szCs w:val="26"/>
        </w:rPr>
        <w:t xml:space="preserve">I’ve mentioned prediction, modeling, understanding, and intervention. Is there another goal cognitive science has for its explanations that </w:t>
      </w:r>
      <w:r w:rsidR="00C747F8" w:rsidRPr="00E37FEE">
        <w:rPr>
          <w:rFonts w:ascii="Garamond" w:hAnsi="Garamond"/>
          <w:sz w:val="26"/>
          <w:szCs w:val="26"/>
        </w:rPr>
        <w:t>will expose a</w:t>
      </w:r>
      <w:r w:rsidR="00CF5D88" w:rsidRPr="00E37FEE">
        <w:rPr>
          <w:rFonts w:ascii="Garamond" w:hAnsi="Garamond"/>
          <w:sz w:val="26"/>
          <w:szCs w:val="26"/>
        </w:rPr>
        <w:t xml:space="preserve"> difference in explanatory success between Swampman and Davidson? </w:t>
      </w:r>
      <w:r w:rsidR="004F2BD8" w:rsidRPr="00E37FEE">
        <w:rPr>
          <w:rFonts w:ascii="Garamond" w:hAnsi="Garamond"/>
          <w:sz w:val="26"/>
          <w:szCs w:val="26"/>
        </w:rPr>
        <w:t xml:space="preserve">I’ll discuss </w:t>
      </w:r>
      <w:r w:rsidR="00C747F8" w:rsidRPr="00E37FEE">
        <w:rPr>
          <w:rFonts w:ascii="Garamond" w:hAnsi="Garamond"/>
          <w:sz w:val="26"/>
          <w:szCs w:val="26"/>
        </w:rPr>
        <w:t>a few</w:t>
      </w:r>
      <w:r w:rsidR="004F2BD8" w:rsidRPr="00E37FEE">
        <w:rPr>
          <w:rFonts w:ascii="Garamond" w:hAnsi="Garamond"/>
          <w:sz w:val="26"/>
          <w:szCs w:val="26"/>
        </w:rPr>
        <w:t xml:space="preserve"> possibilit</w:t>
      </w:r>
      <w:r w:rsidR="004E0B1D" w:rsidRPr="00E37FEE">
        <w:rPr>
          <w:rFonts w:ascii="Garamond" w:hAnsi="Garamond"/>
          <w:sz w:val="26"/>
          <w:szCs w:val="26"/>
        </w:rPr>
        <w:t>ies</w:t>
      </w:r>
      <w:r w:rsidR="00CF5D88" w:rsidRPr="00E37FEE">
        <w:rPr>
          <w:rFonts w:ascii="Garamond" w:hAnsi="Garamond"/>
          <w:sz w:val="26"/>
          <w:szCs w:val="26"/>
        </w:rPr>
        <w:t xml:space="preserve"> </w:t>
      </w:r>
      <w:r w:rsidR="004F2BD8" w:rsidRPr="00E37FEE">
        <w:rPr>
          <w:rFonts w:ascii="Garamond" w:hAnsi="Garamond"/>
          <w:sz w:val="26"/>
          <w:szCs w:val="26"/>
        </w:rPr>
        <w:t>in the next section</w:t>
      </w:r>
      <w:r w:rsidRPr="00E37FEE">
        <w:rPr>
          <w:rFonts w:ascii="Garamond" w:hAnsi="Garamond"/>
          <w:sz w:val="26"/>
          <w:szCs w:val="26"/>
        </w:rPr>
        <w:t xml:space="preserve">, and I do think there may be room to push back here, but </w:t>
      </w:r>
      <w:r w:rsidR="00613B96" w:rsidRPr="00E37FEE">
        <w:rPr>
          <w:rFonts w:ascii="Garamond" w:hAnsi="Garamond"/>
          <w:sz w:val="26"/>
          <w:szCs w:val="26"/>
        </w:rPr>
        <w:fldChar w:fldCharType="begin" w:fldLock="1"/>
      </w:r>
      <w:r w:rsidR="00683AAC">
        <w:rPr>
          <w:rFonts w:ascii="Garamond" w:hAnsi="Garamond"/>
          <w:sz w:val="26"/>
          <w:szCs w:val="26"/>
        </w:rPr>
        <w:instrText>ADDIN CSL_CITATION {"citationItems":[{"id":"ITEM-1","itemData":{"DOI":"10.1080/713659227","ISSN":"00048402","author":[{"dropping-particle":"","family":"Papineau","given":"David","non-dropping-particle":"","parse-names":false,"suffix":""}],"container-title":"Australasian Journal of Philosophy","id":"ITEM-1","issue":"2","issued":{"date-parts":[["2001"]]},"page":"279-289","title":"The status of teleosemantics, or how to stop worrying about swampman","type":"article-journal","volume":"79"},"prefix":"as","suffix":"notes","uris":["http://www.mendeley.com/documents/?uuid=fc9b9fc7-2bad-450e-8186-e73852cf613e"]}],"mendeley":{"formattedCitation":"(as Papineau, 2001 notes)","plainTextFormattedCitation":"(as Papineau, 2001 notes)","previouslyFormattedCitation":"(as Papineau, 2001 notes)"},"properties":{"noteIndex":0},"schema":"https://github.com/citation-style-language/schema/raw/master/csl-citation.json"}</w:instrText>
      </w:r>
      <w:r w:rsidR="00613B96" w:rsidRPr="00E37FEE">
        <w:rPr>
          <w:rFonts w:ascii="Garamond" w:hAnsi="Garamond"/>
          <w:sz w:val="26"/>
          <w:szCs w:val="26"/>
        </w:rPr>
        <w:fldChar w:fldCharType="separate"/>
      </w:r>
      <w:r w:rsidR="00CD438F" w:rsidRPr="00CD438F">
        <w:rPr>
          <w:rFonts w:ascii="Garamond" w:hAnsi="Garamond"/>
          <w:noProof/>
          <w:sz w:val="26"/>
          <w:szCs w:val="26"/>
        </w:rPr>
        <w:t>(as Papineau, 2001 notes)</w:t>
      </w:r>
      <w:r w:rsidR="00613B96" w:rsidRPr="00E37FEE">
        <w:rPr>
          <w:rFonts w:ascii="Garamond" w:hAnsi="Garamond"/>
          <w:sz w:val="26"/>
          <w:szCs w:val="26"/>
        </w:rPr>
        <w:fldChar w:fldCharType="end"/>
      </w:r>
      <w:r w:rsidR="00613B96" w:rsidRPr="00E37FEE">
        <w:rPr>
          <w:rFonts w:ascii="Garamond" w:hAnsi="Garamond"/>
          <w:sz w:val="26"/>
          <w:szCs w:val="26"/>
        </w:rPr>
        <w:t xml:space="preserve"> </w:t>
      </w:r>
      <w:r w:rsidR="006818E5" w:rsidRPr="00E37FEE">
        <w:rPr>
          <w:rFonts w:ascii="Garamond" w:hAnsi="Garamond"/>
          <w:sz w:val="26"/>
          <w:szCs w:val="26"/>
        </w:rPr>
        <w:t xml:space="preserve">it is </w:t>
      </w:r>
      <w:r w:rsidRPr="00E37FEE">
        <w:rPr>
          <w:rFonts w:ascii="Garamond" w:hAnsi="Garamond"/>
          <w:sz w:val="26"/>
          <w:szCs w:val="26"/>
        </w:rPr>
        <w:t xml:space="preserve">entirely the burden of the teleosemanticist to describe the ways that </w:t>
      </w:r>
      <w:r w:rsidR="00B71638" w:rsidRPr="00E37FEE">
        <w:rPr>
          <w:rFonts w:ascii="Garamond" w:hAnsi="Garamond"/>
          <w:sz w:val="26"/>
          <w:szCs w:val="26"/>
        </w:rPr>
        <w:t xml:space="preserve">etiological kinds are required by scientific explanation — I can’t rule out every possibility here. For now I am happy to redirect attention to this debate and away from the use of Swampman as a counterexample, and I’m especially happy if it </w:t>
      </w:r>
      <w:r w:rsidR="006818E5" w:rsidRPr="00E37FEE">
        <w:rPr>
          <w:rFonts w:ascii="Garamond" w:hAnsi="Garamond"/>
          <w:sz w:val="26"/>
          <w:szCs w:val="26"/>
        </w:rPr>
        <w:t>appears somewhat</w:t>
      </w:r>
      <w:r w:rsidR="00B71638" w:rsidRPr="00E37FEE">
        <w:rPr>
          <w:rFonts w:ascii="Garamond" w:hAnsi="Garamond"/>
          <w:sz w:val="26"/>
          <w:szCs w:val="26"/>
        </w:rPr>
        <w:t xml:space="preserve"> mysterious what goal our functional (etc.) explanations of Swampman </w:t>
      </w:r>
      <w:r w:rsidR="006818E5" w:rsidRPr="00E37FEE">
        <w:rPr>
          <w:rFonts w:ascii="Garamond" w:hAnsi="Garamond"/>
          <w:sz w:val="26"/>
          <w:szCs w:val="26"/>
        </w:rPr>
        <w:t>might</w:t>
      </w:r>
      <w:r w:rsidR="00B71638" w:rsidRPr="00E37FEE">
        <w:rPr>
          <w:rFonts w:ascii="Garamond" w:hAnsi="Garamond"/>
          <w:sz w:val="26"/>
          <w:szCs w:val="26"/>
        </w:rPr>
        <w:t xml:space="preserve"> not meet</w:t>
      </w:r>
      <w:r w:rsidRPr="00E37FEE">
        <w:rPr>
          <w:rFonts w:ascii="Garamond" w:hAnsi="Garamond"/>
          <w:sz w:val="26"/>
          <w:szCs w:val="26"/>
        </w:rPr>
        <w:t>.</w:t>
      </w:r>
      <w:r w:rsidR="00B71638" w:rsidRPr="00E37FEE">
        <w:rPr>
          <w:rStyle w:val="FootnoteReference"/>
          <w:rFonts w:ascii="Garamond" w:hAnsi="Garamond"/>
        </w:rPr>
        <w:footnoteReference w:id="4"/>
      </w:r>
    </w:p>
    <w:p w14:paraId="16317EC7" w14:textId="023F00E7" w:rsidR="00D56D87" w:rsidRPr="00E37FEE" w:rsidRDefault="00D56D87" w:rsidP="00F357AF">
      <w:pPr>
        <w:spacing w:line="276" w:lineRule="auto"/>
        <w:ind w:firstLine="432"/>
        <w:jc w:val="both"/>
        <w:rPr>
          <w:rFonts w:ascii="Garamond" w:hAnsi="Garamond"/>
          <w:sz w:val="26"/>
          <w:szCs w:val="26"/>
        </w:rPr>
      </w:pPr>
      <w:r w:rsidRPr="00E37FEE">
        <w:rPr>
          <w:rFonts w:ascii="Garamond" w:hAnsi="Garamond"/>
          <w:sz w:val="26"/>
          <w:szCs w:val="26"/>
        </w:rPr>
        <w:t>T</w:t>
      </w:r>
      <w:r w:rsidR="004E0B1D" w:rsidRPr="00E37FEE">
        <w:rPr>
          <w:rFonts w:ascii="Garamond" w:hAnsi="Garamond"/>
          <w:sz w:val="26"/>
          <w:szCs w:val="26"/>
        </w:rPr>
        <w:t>o</w:t>
      </w:r>
      <w:r w:rsidR="004F2BD8" w:rsidRPr="00E37FEE">
        <w:rPr>
          <w:rFonts w:ascii="Garamond" w:hAnsi="Garamond"/>
          <w:sz w:val="26"/>
          <w:szCs w:val="26"/>
        </w:rPr>
        <w:t xml:space="preserve"> conclude </w:t>
      </w:r>
      <w:r w:rsidRPr="00E37FEE">
        <w:rPr>
          <w:rFonts w:ascii="Garamond" w:hAnsi="Garamond"/>
          <w:sz w:val="26"/>
          <w:szCs w:val="26"/>
        </w:rPr>
        <w:t>the</w:t>
      </w:r>
      <w:r w:rsidR="004F2BD8" w:rsidRPr="00E37FEE">
        <w:rPr>
          <w:rFonts w:ascii="Garamond" w:hAnsi="Garamond"/>
          <w:sz w:val="26"/>
          <w:szCs w:val="26"/>
        </w:rPr>
        <w:t xml:space="preserve"> argument</w:t>
      </w:r>
      <w:r w:rsidR="004E0B1D" w:rsidRPr="00E37FEE">
        <w:rPr>
          <w:rFonts w:ascii="Garamond" w:hAnsi="Garamond"/>
          <w:sz w:val="26"/>
          <w:szCs w:val="26"/>
        </w:rPr>
        <w:t xml:space="preserve">: I’ve </w:t>
      </w:r>
      <w:r w:rsidR="00C747F8" w:rsidRPr="00E37FEE">
        <w:rPr>
          <w:rFonts w:ascii="Garamond" w:hAnsi="Garamond"/>
          <w:sz w:val="26"/>
          <w:szCs w:val="26"/>
        </w:rPr>
        <w:t xml:space="preserve">argued </w:t>
      </w:r>
      <w:r w:rsidR="00CF5D88" w:rsidRPr="00E37FEE">
        <w:rPr>
          <w:rFonts w:ascii="Garamond" w:hAnsi="Garamond"/>
          <w:sz w:val="26"/>
          <w:szCs w:val="26"/>
        </w:rPr>
        <w:t>that for</w:t>
      </w:r>
      <w:r w:rsidR="004F2BD8" w:rsidRPr="00E37FEE">
        <w:rPr>
          <w:rFonts w:ascii="Garamond" w:hAnsi="Garamond"/>
          <w:sz w:val="26"/>
          <w:szCs w:val="26"/>
        </w:rPr>
        <w:t xml:space="preserve"> cognitive </w:t>
      </w:r>
      <w:r w:rsidR="00CF5D88" w:rsidRPr="00E37FEE">
        <w:rPr>
          <w:rFonts w:ascii="Garamond" w:hAnsi="Garamond"/>
          <w:sz w:val="26"/>
          <w:szCs w:val="26"/>
        </w:rPr>
        <w:t>scientific purposes</w:t>
      </w:r>
      <w:r w:rsidR="004F2BD8" w:rsidRPr="00E37FEE">
        <w:rPr>
          <w:rFonts w:ascii="Garamond" w:hAnsi="Garamond"/>
          <w:sz w:val="26"/>
          <w:szCs w:val="26"/>
        </w:rPr>
        <w:t>, Swampman</w:t>
      </w:r>
      <w:r w:rsidR="00CF5D88" w:rsidRPr="00E37FEE">
        <w:rPr>
          <w:rFonts w:ascii="Garamond" w:hAnsi="Garamond"/>
          <w:sz w:val="26"/>
          <w:szCs w:val="26"/>
        </w:rPr>
        <w:t xml:space="preserve"> is</w:t>
      </w:r>
      <w:r w:rsidR="004F2BD8" w:rsidRPr="00E37FEE">
        <w:rPr>
          <w:rFonts w:ascii="Garamond" w:hAnsi="Garamond"/>
          <w:sz w:val="26"/>
          <w:szCs w:val="26"/>
        </w:rPr>
        <w:t xml:space="preserve"> </w:t>
      </w:r>
      <w:r w:rsidR="00032EE2">
        <w:rPr>
          <w:rFonts w:ascii="Garamond" w:hAnsi="Garamond"/>
          <w:sz w:val="26"/>
          <w:szCs w:val="26"/>
        </w:rPr>
        <w:t xml:space="preserve">just as </w:t>
      </w:r>
      <w:r w:rsidR="004F2BD8" w:rsidRPr="00E37FEE">
        <w:rPr>
          <w:rFonts w:ascii="Garamond" w:hAnsi="Garamond"/>
          <w:sz w:val="26"/>
          <w:szCs w:val="26"/>
        </w:rPr>
        <w:t xml:space="preserve">explicable </w:t>
      </w:r>
      <w:r w:rsidR="00032EE2">
        <w:rPr>
          <w:rFonts w:ascii="Garamond" w:hAnsi="Garamond"/>
          <w:sz w:val="26"/>
          <w:szCs w:val="26"/>
        </w:rPr>
        <w:t>as</w:t>
      </w:r>
      <w:r w:rsidR="004F2BD8" w:rsidRPr="00E37FEE">
        <w:rPr>
          <w:rFonts w:ascii="Garamond" w:hAnsi="Garamond"/>
          <w:sz w:val="26"/>
          <w:szCs w:val="26"/>
        </w:rPr>
        <w:t xml:space="preserve"> Davidson is</w:t>
      </w:r>
      <w:r w:rsidR="00032EE2">
        <w:rPr>
          <w:rFonts w:ascii="Garamond" w:hAnsi="Garamond"/>
          <w:sz w:val="26"/>
          <w:szCs w:val="26"/>
        </w:rPr>
        <w:t>, and by the same forms of explanation</w:t>
      </w:r>
      <w:r w:rsidR="00CF5D88" w:rsidRPr="00E37FEE">
        <w:rPr>
          <w:rFonts w:ascii="Garamond" w:hAnsi="Garamond"/>
          <w:sz w:val="26"/>
          <w:szCs w:val="26"/>
        </w:rPr>
        <w:t xml:space="preserve">. </w:t>
      </w:r>
      <w:r w:rsidRPr="00E37FEE">
        <w:rPr>
          <w:rFonts w:ascii="Garamond" w:hAnsi="Garamond"/>
          <w:sz w:val="26"/>
          <w:szCs w:val="26"/>
        </w:rPr>
        <w:t>But the</w:t>
      </w:r>
      <w:r w:rsidR="004F2BD8" w:rsidRPr="00E37FEE">
        <w:rPr>
          <w:rFonts w:ascii="Garamond" w:hAnsi="Garamond"/>
          <w:sz w:val="26"/>
          <w:szCs w:val="26"/>
        </w:rPr>
        <w:t xml:space="preserve"> explanations </w:t>
      </w:r>
      <w:r w:rsidR="00CF5D88" w:rsidRPr="00E37FEE">
        <w:rPr>
          <w:rFonts w:ascii="Garamond" w:hAnsi="Garamond"/>
          <w:sz w:val="26"/>
          <w:szCs w:val="26"/>
        </w:rPr>
        <w:t xml:space="preserve">in Swampman’s case cannot </w:t>
      </w:r>
      <w:r w:rsidR="00026C27" w:rsidRPr="00E37FEE">
        <w:rPr>
          <w:rFonts w:ascii="Garamond" w:hAnsi="Garamond"/>
          <w:sz w:val="26"/>
          <w:szCs w:val="26"/>
        </w:rPr>
        <w:t>rely</w:t>
      </w:r>
      <w:r w:rsidR="00CF5D88" w:rsidRPr="00E37FEE">
        <w:rPr>
          <w:rFonts w:ascii="Garamond" w:hAnsi="Garamond"/>
          <w:sz w:val="26"/>
          <w:szCs w:val="26"/>
        </w:rPr>
        <w:t xml:space="preserve"> on </w:t>
      </w:r>
      <w:r w:rsidRPr="00E37FEE">
        <w:rPr>
          <w:rFonts w:ascii="Garamond" w:hAnsi="Garamond"/>
          <w:sz w:val="26"/>
          <w:szCs w:val="26"/>
        </w:rPr>
        <w:t>etiological</w:t>
      </w:r>
      <w:r w:rsidR="00CF5D88" w:rsidRPr="00E37FEE">
        <w:rPr>
          <w:rFonts w:ascii="Garamond" w:hAnsi="Garamond"/>
          <w:sz w:val="26"/>
          <w:szCs w:val="26"/>
        </w:rPr>
        <w:t xml:space="preserve"> kinds</w:t>
      </w:r>
      <w:r w:rsidR="00032EE2">
        <w:rPr>
          <w:rFonts w:ascii="Garamond" w:hAnsi="Garamond"/>
          <w:sz w:val="26"/>
          <w:szCs w:val="26"/>
        </w:rPr>
        <w:t>. H</w:t>
      </w:r>
      <w:r w:rsidRPr="00E37FEE">
        <w:rPr>
          <w:rFonts w:ascii="Garamond" w:hAnsi="Garamond"/>
          <w:sz w:val="26"/>
          <w:szCs w:val="26"/>
        </w:rPr>
        <w:t>e does not instantiate those kinds</w:t>
      </w:r>
      <w:r w:rsidR="00032EE2">
        <w:rPr>
          <w:rFonts w:ascii="Garamond" w:hAnsi="Garamond"/>
          <w:sz w:val="26"/>
          <w:szCs w:val="26"/>
        </w:rPr>
        <w:t>, and that would make explanations relying on them less successful in his case than Davidson’s</w:t>
      </w:r>
      <w:r w:rsidRPr="00E37FEE">
        <w:rPr>
          <w:rFonts w:ascii="Garamond" w:hAnsi="Garamond"/>
          <w:sz w:val="26"/>
          <w:szCs w:val="26"/>
        </w:rPr>
        <w:t xml:space="preserve">. </w:t>
      </w:r>
      <w:r w:rsidR="00032EE2">
        <w:rPr>
          <w:rFonts w:ascii="Garamond" w:hAnsi="Garamond"/>
          <w:sz w:val="26"/>
          <w:szCs w:val="26"/>
        </w:rPr>
        <w:t>So, since</w:t>
      </w:r>
      <w:r w:rsidRPr="00E37FEE">
        <w:rPr>
          <w:rFonts w:ascii="Garamond" w:hAnsi="Garamond"/>
          <w:sz w:val="26"/>
          <w:szCs w:val="26"/>
        </w:rPr>
        <w:t xml:space="preserve"> </w:t>
      </w:r>
      <w:r w:rsidR="00CF5D88" w:rsidRPr="00E37FEE">
        <w:rPr>
          <w:rFonts w:ascii="Garamond" w:hAnsi="Garamond"/>
          <w:sz w:val="26"/>
          <w:szCs w:val="26"/>
        </w:rPr>
        <w:t xml:space="preserve">we have every reason to believe that </w:t>
      </w:r>
      <w:r w:rsidR="00032EE2">
        <w:rPr>
          <w:rFonts w:ascii="Garamond" w:hAnsi="Garamond"/>
          <w:sz w:val="26"/>
          <w:szCs w:val="26"/>
        </w:rPr>
        <w:t>these forms of</w:t>
      </w:r>
      <w:r w:rsidR="00026C27" w:rsidRPr="00E37FEE">
        <w:rPr>
          <w:rFonts w:ascii="Garamond" w:hAnsi="Garamond"/>
          <w:sz w:val="26"/>
          <w:szCs w:val="26"/>
        </w:rPr>
        <w:t xml:space="preserve"> explanation</w:t>
      </w:r>
      <w:r w:rsidR="00CF5D88" w:rsidRPr="00E37FEE">
        <w:rPr>
          <w:rFonts w:ascii="Garamond" w:hAnsi="Garamond"/>
          <w:sz w:val="26"/>
          <w:szCs w:val="26"/>
        </w:rPr>
        <w:t xml:space="preserve"> would be </w:t>
      </w:r>
      <w:r w:rsidR="004E0B1D" w:rsidRPr="00E37FEE">
        <w:rPr>
          <w:rFonts w:ascii="Garamond" w:hAnsi="Garamond"/>
          <w:sz w:val="26"/>
          <w:szCs w:val="26"/>
        </w:rPr>
        <w:t>just as</w:t>
      </w:r>
      <w:r w:rsidR="004F2BD8" w:rsidRPr="00E37FEE">
        <w:rPr>
          <w:rFonts w:ascii="Garamond" w:hAnsi="Garamond"/>
          <w:sz w:val="26"/>
          <w:szCs w:val="26"/>
        </w:rPr>
        <w:t xml:space="preserve"> successful </w:t>
      </w:r>
      <w:r w:rsidRPr="00E37FEE">
        <w:rPr>
          <w:rFonts w:ascii="Garamond" w:hAnsi="Garamond"/>
          <w:sz w:val="26"/>
          <w:szCs w:val="26"/>
        </w:rPr>
        <w:t>in</w:t>
      </w:r>
      <w:r w:rsidR="004F2BD8" w:rsidRPr="00E37FEE">
        <w:rPr>
          <w:rFonts w:ascii="Garamond" w:hAnsi="Garamond"/>
          <w:sz w:val="26"/>
          <w:szCs w:val="26"/>
        </w:rPr>
        <w:t xml:space="preserve"> Swampman</w:t>
      </w:r>
      <w:r w:rsidRPr="00E37FEE">
        <w:rPr>
          <w:rFonts w:ascii="Garamond" w:hAnsi="Garamond"/>
          <w:sz w:val="26"/>
          <w:szCs w:val="26"/>
        </w:rPr>
        <w:t>’s case</w:t>
      </w:r>
      <w:r w:rsidR="004F2BD8" w:rsidRPr="00E37FEE">
        <w:rPr>
          <w:rFonts w:ascii="Garamond" w:hAnsi="Garamond"/>
          <w:sz w:val="26"/>
          <w:szCs w:val="26"/>
        </w:rPr>
        <w:t xml:space="preserve"> </w:t>
      </w:r>
      <w:r w:rsidR="004E0B1D" w:rsidRPr="00E37FEE">
        <w:rPr>
          <w:rFonts w:ascii="Garamond" w:hAnsi="Garamond"/>
          <w:sz w:val="26"/>
          <w:szCs w:val="26"/>
        </w:rPr>
        <w:t>as</w:t>
      </w:r>
      <w:r w:rsidR="004F2BD8" w:rsidRPr="00E37FEE">
        <w:rPr>
          <w:rFonts w:ascii="Garamond" w:hAnsi="Garamond"/>
          <w:sz w:val="26"/>
          <w:szCs w:val="26"/>
        </w:rPr>
        <w:t xml:space="preserve"> </w:t>
      </w:r>
      <w:r w:rsidR="00032EE2">
        <w:rPr>
          <w:rFonts w:ascii="Garamond" w:hAnsi="Garamond"/>
          <w:sz w:val="26"/>
          <w:szCs w:val="26"/>
        </w:rPr>
        <w:t xml:space="preserve">in </w:t>
      </w:r>
      <w:r w:rsidR="004F2BD8" w:rsidRPr="00E37FEE">
        <w:rPr>
          <w:rFonts w:ascii="Garamond" w:hAnsi="Garamond"/>
          <w:sz w:val="26"/>
          <w:szCs w:val="26"/>
        </w:rPr>
        <w:t>Davidson</w:t>
      </w:r>
      <w:r w:rsidRPr="00E37FEE">
        <w:rPr>
          <w:rFonts w:ascii="Garamond" w:hAnsi="Garamond"/>
          <w:sz w:val="26"/>
          <w:szCs w:val="26"/>
        </w:rPr>
        <w:t>’s</w:t>
      </w:r>
      <w:r w:rsidR="004F2BD8" w:rsidRPr="00E37FEE">
        <w:rPr>
          <w:rFonts w:ascii="Garamond" w:hAnsi="Garamond"/>
          <w:sz w:val="26"/>
          <w:szCs w:val="26"/>
        </w:rPr>
        <w:t xml:space="preserve">, the explanations </w:t>
      </w:r>
      <w:r w:rsidR="00026C27" w:rsidRPr="00E37FEE">
        <w:rPr>
          <w:rFonts w:ascii="Garamond" w:hAnsi="Garamond"/>
          <w:sz w:val="26"/>
          <w:szCs w:val="26"/>
        </w:rPr>
        <w:t>do not</w:t>
      </w:r>
      <w:r w:rsidR="004F2BD8" w:rsidRPr="00E37FEE">
        <w:rPr>
          <w:rFonts w:ascii="Garamond" w:hAnsi="Garamond"/>
          <w:sz w:val="26"/>
          <w:szCs w:val="26"/>
        </w:rPr>
        <w:t xml:space="preserve"> </w:t>
      </w:r>
      <w:r w:rsidR="006818E5" w:rsidRPr="00E37FEE">
        <w:rPr>
          <w:rFonts w:ascii="Garamond" w:hAnsi="Garamond"/>
          <w:sz w:val="26"/>
          <w:szCs w:val="26"/>
        </w:rPr>
        <w:t>rely</w:t>
      </w:r>
      <w:r w:rsidR="004F2BD8" w:rsidRPr="00E37FEE">
        <w:rPr>
          <w:rFonts w:ascii="Garamond" w:hAnsi="Garamond"/>
          <w:sz w:val="26"/>
          <w:szCs w:val="26"/>
        </w:rPr>
        <w:t xml:space="preserve"> on </w:t>
      </w:r>
      <w:r w:rsidRPr="00E37FEE">
        <w:rPr>
          <w:rFonts w:ascii="Garamond" w:hAnsi="Garamond"/>
          <w:sz w:val="26"/>
          <w:szCs w:val="26"/>
        </w:rPr>
        <w:t xml:space="preserve">etiological </w:t>
      </w:r>
      <w:r w:rsidR="004F2BD8" w:rsidRPr="00E37FEE">
        <w:rPr>
          <w:rFonts w:ascii="Garamond" w:hAnsi="Garamond"/>
          <w:sz w:val="26"/>
          <w:szCs w:val="26"/>
        </w:rPr>
        <w:t xml:space="preserve">kinds. </w:t>
      </w:r>
      <w:r w:rsidR="00026C27" w:rsidRPr="00E37FEE">
        <w:rPr>
          <w:rFonts w:ascii="Garamond" w:hAnsi="Garamond"/>
          <w:sz w:val="26"/>
          <w:szCs w:val="26"/>
        </w:rPr>
        <w:t>Since</w:t>
      </w:r>
      <w:r w:rsidR="004F2BD8" w:rsidRPr="00E37FEE">
        <w:rPr>
          <w:rFonts w:ascii="Garamond" w:hAnsi="Garamond"/>
          <w:sz w:val="26"/>
          <w:szCs w:val="26"/>
        </w:rPr>
        <w:t xml:space="preserve"> the etiological theory of functions and the theor</w:t>
      </w:r>
      <w:r w:rsidR="004E0B1D" w:rsidRPr="00E37FEE">
        <w:rPr>
          <w:rFonts w:ascii="Garamond" w:hAnsi="Garamond"/>
          <w:sz w:val="26"/>
          <w:szCs w:val="26"/>
        </w:rPr>
        <w:t>ies</w:t>
      </w:r>
      <w:r w:rsidR="004F2BD8" w:rsidRPr="00E37FEE">
        <w:rPr>
          <w:rFonts w:ascii="Garamond" w:hAnsi="Garamond"/>
          <w:sz w:val="26"/>
          <w:szCs w:val="26"/>
        </w:rPr>
        <w:t xml:space="preserve"> of representatio</w:t>
      </w:r>
      <w:r w:rsidR="004E0B1D" w:rsidRPr="00E37FEE">
        <w:rPr>
          <w:rFonts w:ascii="Garamond" w:hAnsi="Garamond"/>
          <w:sz w:val="26"/>
          <w:szCs w:val="26"/>
        </w:rPr>
        <w:t>n and computation</w:t>
      </w:r>
      <w:r w:rsidR="004F2BD8" w:rsidRPr="00E37FEE">
        <w:rPr>
          <w:rFonts w:ascii="Garamond" w:hAnsi="Garamond"/>
          <w:sz w:val="26"/>
          <w:szCs w:val="26"/>
        </w:rPr>
        <w:t xml:space="preserve"> based on it </w:t>
      </w:r>
      <w:r w:rsidR="00026C27" w:rsidRPr="00E37FEE">
        <w:rPr>
          <w:rFonts w:ascii="Garamond" w:hAnsi="Garamond"/>
          <w:sz w:val="26"/>
          <w:szCs w:val="26"/>
        </w:rPr>
        <w:t>claim that</w:t>
      </w:r>
      <w:r w:rsidR="004F2BD8" w:rsidRPr="00E37FEE">
        <w:rPr>
          <w:rFonts w:ascii="Garamond" w:hAnsi="Garamond"/>
          <w:sz w:val="26"/>
          <w:szCs w:val="26"/>
        </w:rPr>
        <w:t xml:space="preserve"> those explanations </w:t>
      </w:r>
      <w:r w:rsidR="00032EE2">
        <w:rPr>
          <w:rFonts w:ascii="Garamond" w:hAnsi="Garamond"/>
          <w:sz w:val="26"/>
          <w:szCs w:val="26"/>
        </w:rPr>
        <w:t>use</w:t>
      </w:r>
      <w:r w:rsidR="0034590B" w:rsidRPr="00E37FEE">
        <w:rPr>
          <w:rFonts w:ascii="Garamond" w:hAnsi="Garamond"/>
          <w:sz w:val="26"/>
          <w:szCs w:val="26"/>
        </w:rPr>
        <w:t xml:space="preserve"> </w:t>
      </w:r>
      <w:r w:rsidRPr="00E37FEE">
        <w:rPr>
          <w:rFonts w:ascii="Garamond" w:hAnsi="Garamond"/>
          <w:sz w:val="26"/>
          <w:szCs w:val="26"/>
        </w:rPr>
        <w:t>etiological</w:t>
      </w:r>
      <w:r w:rsidR="004F2BD8" w:rsidRPr="00E37FEE">
        <w:rPr>
          <w:rFonts w:ascii="Garamond" w:hAnsi="Garamond"/>
          <w:sz w:val="26"/>
          <w:szCs w:val="26"/>
        </w:rPr>
        <w:t xml:space="preserve"> </w:t>
      </w:r>
      <w:r w:rsidR="00026C27" w:rsidRPr="00E37FEE">
        <w:rPr>
          <w:rFonts w:ascii="Garamond" w:hAnsi="Garamond"/>
          <w:sz w:val="26"/>
          <w:szCs w:val="26"/>
        </w:rPr>
        <w:t xml:space="preserve">notions of </w:t>
      </w:r>
      <w:r w:rsidR="004F2BD8" w:rsidRPr="00E37FEE">
        <w:rPr>
          <w:rFonts w:ascii="Garamond" w:hAnsi="Garamond"/>
          <w:sz w:val="26"/>
          <w:szCs w:val="26"/>
        </w:rPr>
        <w:t>function</w:t>
      </w:r>
      <w:r w:rsidR="004E0B1D" w:rsidRPr="00E37FEE">
        <w:rPr>
          <w:rFonts w:ascii="Garamond" w:hAnsi="Garamond"/>
          <w:sz w:val="26"/>
          <w:szCs w:val="26"/>
        </w:rPr>
        <w:t xml:space="preserve">, </w:t>
      </w:r>
      <w:r w:rsidR="004F2BD8" w:rsidRPr="00E37FEE">
        <w:rPr>
          <w:rFonts w:ascii="Garamond" w:hAnsi="Garamond"/>
          <w:sz w:val="26"/>
          <w:szCs w:val="26"/>
        </w:rPr>
        <w:lastRenderedPageBreak/>
        <w:t>representation</w:t>
      </w:r>
      <w:r w:rsidR="004E0B1D" w:rsidRPr="00E37FEE">
        <w:rPr>
          <w:rFonts w:ascii="Garamond" w:hAnsi="Garamond"/>
          <w:sz w:val="26"/>
          <w:szCs w:val="26"/>
        </w:rPr>
        <w:t xml:space="preserve">, </w:t>
      </w:r>
      <w:r w:rsidR="00026C27" w:rsidRPr="00E37FEE">
        <w:rPr>
          <w:rFonts w:ascii="Garamond" w:hAnsi="Garamond"/>
          <w:sz w:val="26"/>
          <w:szCs w:val="26"/>
        </w:rPr>
        <w:t>and</w:t>
      </w:r>
      <w:r w:rsidR="004E0B1D" w:rsidRPr="00E37FEE">
        <w:rPr>
          <w:rFonts w:ascii="Garamond" w:hAnsi="Garamond"/>
          <w:sz w:val="26"/>
          <w:szCs w:val="26"/>
        </w:rPr>
        <w:t xml:space="preserve"> computation</w:t>
      </w:r>
      <w:r w:rsidR="00026C27" w:rsidRPr="00E37FEE">
        <w:rPr>
          <w:rFonts w:ascii="Garamond" w:hAnsi="Garamond"/>
          <w:sz w:val="26"/>
          <w:szCs w:val="26"/>
        </w:rPr>
        <w:t xml:space="preserve">, </w:t>
      </w:r>
      <w:r w:rsidR="00032EE2">
        <w:rPr>
          <w:rFonts w:ascii="Garamond" w:hAnsi="Garamond"/>
          <w:sz w:val="26"/>
          <w:szCs w:val="26"/>
        </w:rPr>
        <w:t>these theories</w:t>
      </w:r>
      <w:r w:rsidR="00026C27" w:rsidRPr="00E37FEE">
        <w:rPr>
          <w:rFonts w:ascii="Garamond" w:hAnsi="Garamond"/>
          <w:sz w:val="26"/>
          <w:szCs w:val="26"/>
        </w:rPr>
        <w:t xml:space="preserve"> </w:t>
      </w:r>
      <w:r w:rsidR="00032EE2">
        <w:rPr>
          <w:rFonts w:ascii="Garamond" w:hAnsi="Garamond"/>
          <w:sz w:val="26"/>
          <w:szCs w:val="26"/>
        </w:rPr>
        <w:t>are</w:t>
      </w:r>
      <w:r w:rsidR="00026C27" w:rsidRPr="00E37FEE">
        <w:rPr>
          <w:rFonts w:ascii="Garamond" w:hAnsi="Garamond"/>
          <w:sz w:val="26"/>
          <w:szCs w:val="26"/>
        </w:rPr>
        <w:t xml:space="preserve"> wrong</w:t>
      </w:r>
      <w:r w:rsidR="00032EE2">
        <w:rPr>
          <w:rFonts w:ascii="Garamond" w:hAnsi="Garamond"/>
          <w:sz w:val="26"/>
          <w:szCs w:val="26"/>
        </w:rPr>
        <w:t>, at least about the notions of function, representation, and computation that cognitive science uses</w:t>
      </w:r>
      <w:r w:rsidR="004F2BD8" w:rsidRPr="00E37FEE">
        <w:rPr>
          <w:rFonts w:ascii="Garamond" w:hAnsi="Garamond"/>
          <w:sz w:val="26"/>
          <w:szCs w:val="26"/>
        </w:rPr>
        <w:t>.</w:t>
      </w:r>
      <w:r w:rsidRPr="00E37FEE">
        <w:rPr>
          <w:rStyle w:val="FootnoteReference"/>
          <w:rFonts w:ascii="Garamond" w:hAnsi="Garamond"/>
        </w:rPr>
        <w:footnoteReference w:id="5"/>
      </w:r>
    </w:p>
    <w:p w14:paraId="26A30341" w14:textId="055FDAF9" w:rsidR="00D56D87" w:rsidRPr="00E37FEE" w:rsidRDefault="00D56D87" w:rsidP="00F357AF">
      <w:pPr>
        <w:spacing w:line="276" w:lineRule="auto"/>
        <w:ind w:firstLine="432"/>
        <w:jc w:val="both"/>
        <w:rPr>
          <w:rFonts w:ascii="Garamond" w:hAnsi="Garamond"/>
          <w:sz w:val="26"/>
          <w:szCs w:val="26"/>
        </w:rPr>
      </w:pPr>
      <w:r w:rsidRPr="00E37FEE">
        <w:rPr>
          <w:rFonts w:ascii="Garamond" w:hAnsi="Garamond"/>
          <w:sz w:val="26"/>
          <w:szCs w:val="26"/>
        </w:rPr>
        <w:t xml:space="preserve">Note that this is not just an objection to etiology </w:t>
      </w:r>
      <w:r w:rsidR="0053708E">
        <w:rPr>
          <w:rFonts w:ascii="Garamond" w:hAnsi="Garamond"/>
          <w:sz w:val="26"/>
          <w:szCs w:val="26"/>
        </w:rPr>
        <w:t>in</w:t>
      </w:r>
      <w:r w:rsidRPr="00E37FEE">
        <w:rPr>
          <w:rFonts w:ascii="Garamond" w:hAnsi="Garamond"/>
          <w:sz w:val="26"/>
          <w:szCs w:val="26"/>
        </w:rPr>
        <w:t xml:space="preserve"> the definition of representation</w:t>
      </w:r>
      <w:r w:rsidR="0053708E">
        <w:rPr>
          <w:rFonts w:ascii="Garamond" w:hAnsi="Garamond"/>
          <w:sz w:val="26"/>
          <w:szCs w:val="26"/>
        </w:rPr>
        <w:t>,</w:t>
      </w:r>
      <w:r w:rsidR="006818E5" w:rsidRPr="00E37FEE">
        <w:rPr>
          <w:rFonts w:ascii="Garamond" w:hAnsi="Garamond"/>
          <w:sz w:val="26"/>
          <w:szCs w:val="26"/>
        </w:rPr>
        <w:t xml:space="preserve"> computation</w:t>
      </w:r>
      <w:r w:rsidR="0053708E">
        <w:rPr>
          <w:rFonts w:ascii="Garamond" w:hAnsi="Garamond"/>
          <w:sz w:val="26"/>
          <w:szCs w:val="26"/>
        </w:rPr>
        <w:t>,</w:t>
      </w:r>
      <w:r w:rsidR="006818E5" w:rsidRPr="00E37FEE">
        <w:rPr>
          <w:rFonts w:ascii="Garamond" w:hAnsi="Garamond"/>
          <w:sz w:val="26"/>
          <w:szCs w:val="26"/>
        </w:rPr>
        <w:t xml:space="preserve"> or function</w:t>
      </w:r>
      <w:r w:rsidRPr="00E37FEE">
        <w:rPr>
          <w:rFonts w:ascii="Garamond" w:hAnsi="Garamond"/>
          <w:sz w:val="26"/>
          <w:szCs w:val="26"/>
        </w:rPr>
        <w:t xml:space="preserve">, but to etiology in cognitive science at all. And it does not succumb to the “real kinds” objection because nothing </w:t>
      </w:r>
      <w:r w:rsidR="006818E5" w:rsidRPr="00E37FEE">
        <w:rPr>
          <w:rFonts w:ascii="Garamond" w:hAnsi="Garamond"/>
          <w:sz w:val="26"/>
          <w:szCs w:val="26"/>
        </w:rPr>
        <w:t>in</w:t>
      </w:r>
      <w:r w:rsidRPr="00E37FEE">
        <w:rPr>
          <w:rFonts w:ascii="Garamond" w:hAnsi="Garamond"/>
          <w:sz w:val="26"/>
          <w:szCs w:val="26"/>
        </w:rPr>
        <w:t xml:space="preserve"> </w:t>
      </w:r>
      <w:r w:rsidR="006818E5" w:rsidRPr="00E37FEE">
        <w:rPr>
          <w:rFonts w:ascii="Garamond" w:hAnsi="Garamond"/>
          <w:sz w:val="26"/>
          <w:szCs w:val="26"/>
        </w:rPr>
        <w:t>the</w:t>
      </w:r>
      <w:r w:rsidRPr="00E37FEE">
        <w:rPr>
          <w:rFonts w:ascii="Garamond" w:hAnsi="Garamond"/>
          <w:sz w:val="26"/>
          <w:szCs w:val="26"/>
        </w:rPr>
        <w:t xml:space="preserve"> argument depends on Swampman belonging </w:t>
      </w:r>
      <w:r w:rsidR="0053708E">
        <w:rPr>
          <w:rFonts w:ascii="Garamond" w:hAnsi="Garamond"/>
          <w:sz w:val="26"/>
          <w:szCs w:val="26"/>
        </w:rPr>
        <w:t>to</w:t>
      </w:r>
      <w:r w:rsidRPr="00E37FEE">
        <w:rPr>
          <w:rFonts w:ascii="Garamond" w:hAnsi="Garamond"/>
          <w:sz w:val="26"/>
          <w:szCs w:val="26"/>
        </w:rPr>
        <w:t xml:space="preserve"> the kind </w:t>
      </w:r>
      <w:r w:rsidR="0053708E">
        <w:rPr>
          <w:rFonts w:ascii="Garamond" w:hAnsi="Garamond"/>
          <w:i/>
          <w:iCs/>
          <w:sz w:val="26"/>
          <w:szCs w:val="26"/>
        </w:rPr>
        <w:t>functional</w:t>
      </w:r>
      <w:r w:rsidR="00026C27" w:rsidRPr="00E37FEE">
        <w:rPr>
          <w:rFonts w:ascii="Garamond" w:hAnsi="Garamond"/>
          <w:i/>
          <w:iCs/>
          <w:sz w:val="26"/>
          <w:szCs w:val="26"/>
        </w:rPr>
        <w:t xml:space="preserve"> (etc.)</w:t>
      </w:r>
      <w:r w:rsidRPr="00E37FEE">
        <w:rPr>
          <w:rFonts w:ascii="Garamond" w:hAnsi="Garamond"/>
          <w:i/>
          <w:iCs/>
          <w:sz w:val="26"/>
          <w:szCs w:val="26"/>
        </w:rPr>
        <w:t xml:space="preserve"> system</w:t>
      </w:r>
      <w:r w:rsidRPr="00E37FEE">
        <w:rPr>
          <w:rFonts w:ascii="Garamond" w:hAnsi="Garamond"/>
          <w:sz w:val="26"/>
          <w:szCs w:val="26"/>
        </w:rPr>
        <w:t xml:space="preserve">, or any other kind for that matter. It pivots </w:t>
      </w:r>
      <w:r w:rsidR="006818E5" w:rsidRPr="00E37FEE">
        <w:rPr>
          <w:rFonts w:ascii="Garamond" w:hAnsi="Garamond"/>
          <w:sz w:val="26"/>
          <w:szCs w:val="26"/>
        </w:rPr>
        <w:t>(as the “real kinds” objection suggests</w:t>
      </w:r>
      <w:r w:rsidR="00026C27" w:rsidRPr="00E37FEE">
        <w:rPr>
          <w:rFonts w:ascii="Garamond" w:hAnsi="Garamond"/>
          <w:sz w:val="26"/>
          <w:szCs w:val="26"/>
        </w:rPr>
        <w:t xml:space="preserve"> we do</w:t>
      </w:r>
      <w:r w:rsidR="006818E5" w:rsidRPr="00E37FEE">
        <w:rPr>
          <w:rFonts w:ascii="Garamond" w:hAnsi="Garamond"/>
          <w:sz w:val="26"/>
          <w:szCs w:val="26"/>
        </w:rPr>
        <w:t xml:space="preserve">) </w:t>
      </w:r>
      <w:r w:rsidRPr="00E37FEE">
        <w:rPr>
          <w:rFonts w:ascii="Garamond" w:hAnsi="Garamond"/>
          <w:sz w:val="26"/>
          <w:szCs w:val="26"/>
        </w:rPr>
        <w:t>to focus</w:t>
      </w:r>
      <w:r w:rsidR="006818E5" w:rsidRPr="00E37FEE">
        <w:rPr>
          <w:rFonts w:ascii="Garamond" w:hAnsi="Garamond"/>
          <w:sz w:val="26"/>
          <w:szCs w:val="26"/>
        </w:rPr>
        <w:t xml:space="preserve"> </w:t>
      </w:r>
      <w:r w:rsidRPr="00E37FEE">
        <w:rPr>
          <w:rFonts w:ascii="Garamond" w:hAnsi="Garamond"/>
          <w:sz w:val="26"/>
          <w:szCs w:val="26"/>
        </w:rPr>
        <w:t xml:space="preserve">on the nature of the explanations cognitive science gives, and it uses Swampman only as an illustration of those explanations and of the resources they require, an illustration in particular of the fact that they do not require their target systems to belong to any etiological kinds. </w:t>
      </w:r>
      <w:r w:rsidR="006818E5" w:rsidRPr="00E37FEE">
        <w:rPr>
          <w:rFonts w:ascii="Garamond" w:hAnsi="Garamond"/>
          <w:sz w:val="26"/>
          <w:szCs w:val="26"/>
        </w:rPr>
        <w:t>If the argument is right, c</w:t>
      </w:r>
      <w:r w:rsidRPr="00E37FEE">
        <w:rPr>
          <w:rFonts w:ascii="Garamond" w:hAnsi="Garamond"/>
          <w:sz w:val="26"/>
          <w:szCs w:val="26"/>
        </w:rPr>
        <w:t xml:space="preserve">ognitive scientific explanations are non-etiological, and insofar as those explanations include functional, representational, and computational </w:t>
      </w:r>
      <w:r w:rsidR="006818E5" w:rsidRPr="00E37FEE">
        <w:rPr>
          <w:rFonts w:ascii="Garamond" w:hAnsi="Garamond"/>
          <w:sz w:val="26"/>
          <w:szCs w:val="26"/>
        </w:rPr>
        <w:t>notions</w:t>
      </w:r>
      <w:r w:rsidRPr="00E37FEE">
        <w:rPr>
          <w:rFonts w:ascii="Garamond" w:hAnsi="Garamond"/>
          <w:sz w:val="26"/>
          <w:szCs w:val="26"/>
        </w:rPr>
        <w:t>, th</w:t>
      </w:r>
      <w:r w:rsidR="006818E5" w:rsidRPr="00E37FEE">
        <w:rPr>
          <w:rFonts w:ascii="Garamond" w:hAnsi="Garamond"/>
          <w:sz w:val="26"/>
          <w:szCs w:val="26"/>
        </w:rPr>
        <w:t>os</w:t>
      </w:r>
      <w:r w:rsidRPr="00E37FEE">
        <w:rPr>
          <w:rFonts w:ascii="Garamond" w:hAnsi="Garamond"/>
          <w:sz w:val="26"/>
          <w:szCs w:val="26"/>
        </w:rPr>
        <w:t>e notions are non-etiological too.</w:t>
      </w:r>
    </w:p>
    <w:p w14:paraId="50423E3B" w14:textId="77777777" w:rsidR="0034590B" w:rsidRPr="00E37FEE" w:rsidRDefault="0034590B" w:rsidP="00F357AF">
      <w:pPr>
        <w:spacing w:line="276" w:lineRule="auto"/>
        <w:jc w:val="both"/>
        <w:rPr>
          <w:rFonts w:ascii="Garamond" w:hAnsi="Garamond"/>
          <w:sz w:val="26"/>
          <w:szCs w:val="26"/>
        </w:rPr>
      </w:pPr>
    </w:p>
    <w:p w14:paraId="0584A6CA" w14:textId="08D2B0BB" w:rsidR="0047338C" w:rsidRPr="00E37FEE" w:rsidRDefault="00D56D87" w:rsidP="00F357AF">
      <w:pPr>
        <w:spacing w:line="276" w:lineRule="auto"/>
        <w:jc w:val="both"/>
        <w:rPr>
          <w:rFonts w:ascii="Garamond" w:hAnsi="Garamond"/>
          <w:sz w:val="26"/>
          <w:szCs w:val="26"/>
        </w:rPr>
      </w:pPr>
      <w:r w:rsidRPr="00E37FEE">
        <w:rPr>
          <w:rFonts w:ascii="Garamond" w:hAnsi="Garamond"/>
          <w:b/>
          <w:bCs/>
          <w:sz w:val="26"/>
          <w:szCs w:val="26"/>
        </w:rPr>
        <w:t>3</w:t>
      </w:r>
      <w:r w:rsidR="0047338C" w:rsidRPr="00E37FEE">
        <w:rPr>
          <w:rFonts w:ascii="Garamond" w:hAnsi="Garamond"/>
          <w:b/>
          <w:bCs/>
          <w:sz w:val="26"/>
          <w:szCs w:val="26"/>
        </w:rPr>
        <w:tab/>
        <w:t>Discussion</w:t>
      </w:r>
    </w:p>
    <w:p w14:paraId="541F365C" w14:textId="04BCD0BA" w:rsidR="002713EA" w:rsidRPr="00E37FEE" w:rsidRDefault="004F2BD8" w:rsidP="00F357AF">
      <w:pPr>
        <w:spacing w:line="276" w:lineRule="auto"/>
        <w:jc w:val="both"/>
        <w:rPr>
          <w:rFonts w:ascii="Garamond" w:hAnsi="Garamond"/>
          <w:sz w:val="26"/>
          <w:szCs w:val="26"/>
        </w:rPr>
      </w:pPr>
      <w:r w:rsidRPr="00E37FEE">
        <w:rPr>
          <w:rFonts w:ascii="Garamond" w:hAnsi="Garamond"/>
          <w:sz w:val="26"/>
          <w:szCs w:val="26"/>
        </w:rPr>
        <w:t xml:space="preserve">I’ll now discuss some points of controversy in the argument above, by </w:t>
      </w:r>
      <w:r w:rsidR="00F9032F" w:rsidRPr="00E37FEE">
        <w:rPr>
          <w:rFonts w:ascii="Garamond" w:hAnsi="Garamond"/>
          <w:sz w:val="26"/>
          <w:szCs w:val="26"/>
        </w:rPr>
        <w:t xml:space="preserve">addressing </w:t>
      </w:r>
      <w:r w:rsidR="00D56D87" w:rsidRPr="00E37FEE">
        <w:rPr>
          <w:rFonts w:ascii="Garamond" w:hAnsi="Garamond"/>
          <w:sz w:val="26"/>
          <w:szCs w:val="26"/>
        </w:rPr>
        <w:t>potential objections</w:t>
      </w:r>
      <w:r w:rsidRPr="00E37FEE">
        <w:rPr>
          <w:rFonts w:ascii="Garamond" w:hAnsi="Garamond"/>
          <w:sz w:val="26"/>
          <w:szCs w:val="26"/>
        </w:rPr>
        <w:t>. First, though, a caveat. Th</w:t>
      </w:r>
      <w:r w:rsidR="002713EA" w:rsidRPr="00E37FEE">
        <w:rPr>
          <w:rFonts w:ascii="Garamond" w:hAnsi="Garamond"/>
          <w:sz w:val="26"/>
          <w:szCs w:val="26"/>
        </w:rPr>
        <w:t>e argument excludes etiolog</w:t>
      </w:r>
      <w:r w:rsidR="00B46D8D" w:rsidRPr="00E37FEE">
        <w:rPr>
          <w:rFonts w:ascii="Garamond" w:hAnsi="Garamond"/>
          <w:sz w:val="26"/>
          <w:szCs w:val="26"/>
        </w:rPr>
        <w:t>ically-defined function</w:t>
      </w:r>
      <w:r w:rsidR="00F9032F" w:rsidRPr="00E37FEE">
        <w:rPr>
          <w:rFonts w:ascii="Garamond" w:hAnsi="Garamond"/>
          <w:sz w:val="26"/>
          <w:szCs w:val="26"/>
        </w:rPr>
        <w:t>s</w:t>
      </w:r>
      <w:r w:rsidR="00B46D8D" w:rsidRPr="00E37FEE">
        <w:rPr>
          <w:rFonts w:ascii="Garamond" w:hAnsi="Garamond"/>
          <w:sz w:val="26"/>
          <w:szCs w:val="26"/>
        </w:rPr>
        <w:t xml:space="preserve"> from cognitive science</w:t>
      </w:r>
      <w:r w:rsidR="002713EA" w:rsidRPr="00E37FEE">
        <w:rPr>
          <w:rFonts w:ascii="Garamond" w:hAnsi="Garamond"/>
          <w:sz w:val="26"/>
          <w:szCs w:val="26"/>
        </w:rPr>
        <w:t xml:space="preserve">, </w:t>
      </w:r>
      <w:r w:rsidR="006818E5" w:rsidRPr="00E37FEE">
        <w:rPr>
          <w:rFonts w:ascii="Garamond" w:hAnsi="Garamond"/>
          <w:sz w:val="26"/>
          <w:szCs w:val="26"/>
        </w:rPr>
        <w:t xml:space="preserve">but </w:t>
      </w:r>
      <w:r w:rsidR="002713EA" w:rsidRPr="00E37FEE">
        <w:rPr>
          <w:rFonts w:ascii="Garamond" w:hAnsi="Garamond"/>
          <w:sz w:val="26"/>
          <w:szCs w:val="26"/>
        </w:rPr>
        <w:t xml:space="preserve">not other kinds of </w:t>
      </w:r>
      <w:r w:rsidR="00B46D8D" w:rsidRPr="00E37FEE">
        <w:rPr>
          <w:rFonts w:ascii="Garamond" w:hAnsi="Garamond"/>
          <w:sz w:val="26"/>
          <w:szCs w:val="26"/>
        </w:rPr>
        <w:t>function</w:t>
      </w:r>
      <w:r w:rsidR="002713EA" w:rsidRPr="00E37FEE">
        <w:rPr>
          <w:rFonts w:ascii="Garamond" w:hAnsi="Garamond"/>
          <w:sz w:val="26"/>
          <w:szCs w:val="26"/>
        </w:rPr>
        <w:t xml:space="preserve">, e.g., </w:t>
      </w:r>
      <w:r w:rsidR="009A1F4D" w:rsidRPr="00E37FEE">
        <w:rPr>
          <w:rFonts w:ascii="Garamond" w:hAnsi="Garamond"/>
          <w:sz w:val="26"/>
          <w:szCs w:val="26"/>
        </w:rPr>
        <w:t xml:space="preserve">forward-looking functions </w:t>
      </w:r>
      <w:r w:rsidR="009A1F4D" w:rsidRPr="00E37FEE">
        <w:rPr>
          <w:rFonts w:ascii="Garamond" w:hAnsi="Garamond"/>
          <w:sz w:val="26"/>
          <w:szCs w:val="26"/>
        </w:rPr>
        <w:fldChar w:fldCharType="begin" w:fldLock="1"/>
      </w:r>
      <w:r w:rsidR="009A1F4D" w:rsidRPr="00E37FEE">
        <w:rPr>
          <w:rFonts w:ascii="Garamond" w:hAnsi="Garamond"/>
          <w:sz w:val="26"/>
          <w:szCs w:val="26"/>
        </w:rPr>
        <w:instrText>ADDIN CSL_CITATION {"citationItems":[{"id":"ITEM-1","itemData":{"author":[{"dropping-particle":"","family":"Walsh","given":"Denis M.","non-dropping-particle":"","parse-names":false,"suffix":""},{"dropping-particle":"","family":"Ariew","given":"Andre","non-dropping-particle":"","parse-names":false,"suffix":""}],"container-title":"Canadian Journal of Philosophy","id":"ITEM-1","issued":{"date-parts":[["1996"]]},"page":"493-514","title":"A Taxonomy of Functions","type":"article-journal","volume":"26"},"uris":["http://www.mendeley.com/documents/?uuid=76930b15-a038-48b5-bf87-ae8ed11ebfa5"]}],"mendeley":{"formattedCitation":"(Walsh &amp; Ariew, 1996)","plainTextFormattedCitation":"(Walsh &amp; Ariew, 1996)","previouslyFormattedCitation":"(Walsh &amp; Ariew, 1996)"},"properties":{"noteIndex":0},"schema":"https://github.com/citation-style-language/schema/raw/master/csl-citation.json"}</w:instrText>
      </w:r>
      <w:r w:rsidR="009A1F4D" w:rsidRPr="00E37FEE">
        <w:rPr>
          <w:rFonts w:ascii="Garamond" w:hAnsi="Garamond"/>
          <w:sz w:val="26"/>
          <w:szCs w:val="26"/>
        </w:rPr>
        <w:fldChar w:fldCharType="separate"/>
      </w:r>
      <w:r w:rsidR="009A1F4D" w:rsidRPr="00E37FEE">
        <w:rPr>
          <w:rFonts w:ascii="Garamond" w:hAnsi="Garamond"/>
          <w:noProof/>
          <w:sz w:val="26"/>
          <w:szCs w:val="26"/>
        </w:rPr>
        <w:t>(Walsh &amp; Ariew, 1996)</w:t>
      </w:r>
      <w:r w:rsidR="009A1F4D" w:rsidRPr="00E37FEE">
        <w:rPr>
          <w:rFonts w:ascii="Garamond" w:hAnsi="Garamond"/>
          <w:sz w:val="26"/>
          <w:szCs w:val="26"/>
        </w:rPr>
        <w:fldChar w:fldCharType="end"/>
      </w:r>
      <w:r w:rsidR="009A1F4D" w:rsidRPr="00E37FEE">
        <w:rPr>
          <w:rFonts w:ascii="Garamond" w:hAnsi="Garamond"/>
          <w:sz w:val="26"/>
          <w:szCs w:val="26"/>
        </w:rPr>
        <w:t xml:space="preserve">, </w:t>
      </w:r>
      <w:r w:rsidR="002713EA" w:rsidRPr="00E37FEE">
        <w:rPr>
          <w:rFonts w:ascii="Garamond" w:hAnsi="Garamond"/>
          <w:sz w:val="26"/>
          <w:szCs w:val="26"/>
        </w:rPr>
        <w:t xml:space="preserve">functions as </w:t>
      </w:r>
      <w:r w:rsidR="004E0B1D" w:rsidRPr="00E37FEE">
        <w:rPr>
          <w:rFonts w:ascii="Garamond" w:hAnsi="Garamond"/>
          <w:sz w:val="26"/>
          <w:szCs w:val="26"/>
        </w:rPr>
        <w:t xml:space="preserve">the </w:t>
      </w:r>
      <w:r w:rsidR="002713EA" w:rsidRPr="00E37FEE">
        <w:rPr>
          <w:rFonts w:ascii="Garamond" w:hAnsi="Garamond"/>
          <w:sz w:val="26"/>
          <w:szCs w:val="26"/>
        </w:rPr>
        <w:t xml:space="preserve">causal role account </w:t>
      </w:r>
      <w:r w:rsidR="00B46D8D" w:rsidRPr="00E37FEE">
        <w:rPr>
          <w:rFonts w:ascii="Garamond" w:hAnsi="Garamond"/>
          <w:sz w:val="26"/>
          <w:szCs w:val="26"/>
        </w:rPr>
        <w:t>define</w:t>
      </w:r>
      <w:r w:rsidR="004E0B1D" w:rsidRPr="00E37FEE">
        <w:rPr>
          <w:rFonts w:ascii="Garamond" w:hAnsi="Garamond"/>
          <w:sz w:val="26"/>
          <w:szCs w:val="26"/>
        </w:rPr>
        <w:t>s</w:t>
      </w:r>
      <w:r w:rsidRPr="00E37FEE">
        <w:rPr>
          <w:rFonts w:ascii="Garamond" w:hAnsi="Garamond"/>
          <w:sz w:val="26"/>
          <w:szCs w:val="26"/>
        </w:rPr>
        <w:t xml:space="preserve"> them, or</w:t>
      </w:r>
      <w:r w:rsidR="009A1F4D" w:rsidRPr="00E37FEE">
        <w:rPr>
          <w:rFonts w:ascii="Garamond" w:hAnsi="Garamond"/>
          <w:sz w:val="26"/>
          <w:szCs w:val="26"/>
        </w:rPr>
        <w:t xml:space="preserve"> something else</w:t>
      </w:r>
      <w:r w:rsidR="002713EA" w:rsidRPr="00E37FEE">
        <w:rPr>
          <w:rFonts w:ascii="Garamond" w:hAnsi="Garamond"/>
          <w:sz w:val="26"/>
          <w:szCs w:val="26"/>
        </w:rPr>
        <w:t>.</w:t>
      </w:r>
      <w:r w:rsidR="002713EA" w:rsidRPr="00E37FEE">
        <w:rPr>
          <w:rStyle w:val="FootnoteReference"/>
          <w:rFonts w:ascii="Garamond" w:hAnsi="Garamond"/>
        </w:rPr>
        <w:footnoteReference w:id="6"/>
      </w:r>
      <w:r w:rsidR="002713EA" w:rsidRPr="00E37FEE">
        <w:rPr>
          <w:rFonts w:ascii="Garamond" w:hAnsi="Garamond"/>
          <w:sz w:val="26"/>
          <w:szCs w:val="26"/>
        </w:rPr>
        <w:t xml:space="preserve"> That shouldn’t incline us towards any particular view </w:t>
      </w:r>
      <w:r w:rsidRPr="00E37FEE">
        <w:rPr>
          <w:rFonts w:ascii="Garamond" w:hAnsi="Garamond"/>
          <w:sz w:val="26"/>
          <w:szCs w:val="26"/>
        </w:rPr>
        <w:t xml:space="preserve">of functions </w:t>
      </w:r>
      <w:r w:rsidR="002713EA" w:rsidRPr="00E37FEE">
        <w:rPr>
          <w:rFonts w:ascii="Garamond" w:hAnsi="Garamond"/>
          <w:sz w:val="26"/>
          <w:szCs w:val="26"/>
        </w:rPr>
        <w:t>— </w:t>
      </w:r>
      <w:r w:rsidR="00B46D8D" w:rsidRPr="00E37FEE">
        <w:rPr>
          <w:rFonts w:ascii="Garamond" w:hAnsi="Garamond"/>
          <w:sz w:val="26"/>
          <w:szCs w:val="26"/>
        </w:rPr>
        <w:t>the</w:t>
      </w:r>
      <w:r w:rsidR="002713EA" w:rsidRPr="00E37FEE">
        <w:rPr>
          <w:rFonts w:ascii="Garamond" w:hAnsi="Garamond"/>
          <w:sz w:val="26"/>
          <w:szCs w:val="26"/>
        </w:rPr>
        <w:t xml:space="preserve"> thought experiment </w:t>
      </w:r>
      <w:r w:rsidRPr="00E37FEE">
        <w:rPr>
          <w:rFonts w:ascii="Garamond" w:hAnsi="Garamond"/>
          <w:sz w:val="26"/>
          <w:szCs w:val="26"/>
        </w:rPr>
        <w:t>barely begins the</w:t>
      </w:r>
      <w:r w:rsidR="002713EA" w:rsidRPr="00E37FEE">
        <w:rPr>
          <w:rFonts w:ascii="Garamond" w:hAnsi="Garamond"/>
          <w:sz w:val="26"/>
          <w:szCs w:val="26"/>
        </w:rPr>
        <w:t xml:space="preserve"> investigation of the explanatory resources that figure into </w:t>
      </w:r>
      <w:r w:rsidRPr="00E37FEE">
        <w:rPr>
          <w:rFonts w:ascii="Garamond" w:hAnsi="Garamond"/>
          <w:sz w:val="26"/>
          <w:szCs w:val="26"/>
        </w:rPr>
        <w:t>cognitive</w:t>
      </w:r>
      <w:r w:rsidR="002713EA" w:rsidRPr="00E37FEE">
        <w:rPr>
          <w:rFonts w:ascii="Garamond" w:hAnsi="Garamond"/>
          <w:sz w:val="26"/>
          <w:szCs w:val="26"/>
        </w:rPr>
        <w:t xml:space="preserve"> science. But it is </w:t>
      </w:r>
      <w:r w:rsidR="001259C2" w:rsidRPr="00E37FEE">
        <w:rPr>
          <w:rFonts w:ascii="Garamond" w:hAnsi="Garamond"/>
          <w:sz w:val="26"/>
          <w:szCs w:val="26"/>
        </w:rPr>
        <w:t>notable</w:t>
      </w:r>
      <w:r w:rsidR="002713EA" w:rsidRPr="00E37FEE">
        <w:rPr>
          <w:rFonts w:ascii="Garamond" w:hAnsi="Garamond"/>
          <w:sz w:val="26"/>
          <w:szCs w:val="26"/>
        </w:rPr>
        <w:t xml:space="preserve"> that such a bare beginning already</w:t>
      </w:r>
      <w:r w:rsidR="00D56D87" w:rsidRPr="00E37FEE">
        <w:rPr>
          <w:rFonts w:ascii="Garamond" w:hAnsi="Garamond"/>
          <w:sz w:val="26"/>
          <w:szCs w:val="26"/>
        </w:rPr>
        <w:t xml:space="preserve"> seems to</w:t>
      </w:r>
      <w:r w:rsidR="002713EA" w:rsidRPr="00E37FEE">
        <w:rPr>
          <w:rFonts w:ascii="Garamond" w:hAnsi="Garamond"/>
          <w:sz w:val="26"/>
          <w:szCs w:val="26"/>
        </w:rPr>
        <w:t xml:space="preserve"> exclude etiological functions.</w:t>
      </w:r>
      <w:r w:rsidR="007B6EFE" w:rsidRPr="00E37FEE">
        <w:rPr>
          <w:rFonts w:ascii="Garamond" w:hAnsi="Garamond"/>
          <w:sz w:val="26"/>
          <w:szCs w:val="26"/>
        </w:rPr>
        <w:t xml:space="preserve"> </w:t>
      </w:r>
    </w:p>
    <w:p w14:paraId="2B6B1F06" w14:textId="1436DA80" w:rsidR="00CF39BC" w:rsidRPr="00E37FEE" w:rsidRDefault="00CF39BC" w:rsidP="00F357AF">
      <w:pPr>
        <w:spacing w:line="276" w:lineRule="auto"/>
        <w:jc w:val="both"/>
        <w:rPr>
          <w:rFonts w:ascii="Garamond" w:hAnsi="Garamond"/>
          <w:i/>
          <w:iCs/>
          <w:sz w:val="26"/>
          <w:szCs w:val="26"/>
        </w:rPr>
      </w:pPr>
    </w:p>
    <w:p w14:paraId="519C77A9" w14:textId="212AD102" w:rsidR="00CF39BC" w:rsidRPr="00E37FEE" w:rsidRDefault="00CF39BC" w:rsidP="00F357AF">
      <w:pPr>
        <w:spacing w:line="276" w:lineRule="auto"/>
        <w:jc w:val="both"/>
        <w:rPr>
          <w:rFonts w:ascii="Garamond" w:hAnsi="Garamond"/>
          <w:i/>
          <w:iCs/>
          <w:sz w:val="26"/>
          <w:szCs w:val="26"/>
        </w:rPr>
      </w:pPr>
      <w:r w:rsidRPr="00E37FEE">
        <w:rPr>
          <w:rFonts w:ascii="Garamond" w:hAnsi="Garamond"/>
          <w:i/>
          <w:iCs/>
          <w:sz w:val="26"/>
          <w:szCs w:val="26"/>
        </w:rPr>
        <w:tab/>
        <w:t>3.1</w:t>
      </w:r>
      <w:r w:rsidRPr="00E37FEE">
        <w:rPr>
          <w:rFonts w:ascii="Garamond" w:hAnsi="Garamond"/>
          <w:i/>
          <w:iCs/>
          <w:sz w:val="26"/>
          <w:szCs w:val="26"/>
        </w:rPr>
        <w:tab/>
        <w:t xml:space="preserve">What is Swampman supposed to be? </w:t>
      </w:r>
    </w:p>
    <w:p w14:paraId="0658169E" w14:textId="346A5B3F" w:rsidR="00E37FEE" w:rsidRDefault="007B6EFE" w:rsidP="00E37FEE">
      <w:pPr>
        <w:spacing w:line="276" w:lineRule="auto"/>
        <w:jc w:val="both"/>
        <w:rPr>
          <w:rFonts w:ascii="Garamond" w:hAnsi="Garamond"/>
          <w:sz w:val="26"/>
          <w:szCs w:val="26"/>
        </w:rPr>
      </w:pPr>
      <w:r w:rsidRPr="00E37FEE">
        <w:rPr>
          <w:rFonts w:ascii="Garamond" w:hAnsi="Garamond"/>
          <w:sz w:val="26"/>
          <w:szCs w:val="26"/>
        </w:rPr>
        <w:t xml:space="preserve">A natural objection to the Swampenstein Argument would claim that it still uses Swampman as a counterexample </w:t>
      </w:r>
      <w:r w:rsidR="004F2BD8" w:rsidRPr="00E37FEE">
        <w:rPr>
          <w:rFonts w:ascii="Garamond" w:hAnsi="Garamond"/>
          <w:sz w:val="26"/>
          <w:szCs w:val="26"/>
        </w:rPr>
        <w:t>— are we sure I’m not surreptitiously treating Swampman as an example</w:t>
      </w:r>
      <w:r w:rsidR="004E0B1D" w:rsidRPr="00E37FEE">
        <w:rPr>
          <w:rFonts w:ascii="Garamond" w:hAnsi="Garamond"/>
          <w:sz w:val="26"/>
          <w:szCs w:val="26"/>
        </w:rPr>
        <w:t xml:space="preserve"> of a functional </w:t>
      </w:r>
      <w:r w:rsidR="00D56D87" w:rsidRPr="00E37FEE">
        <w:rPr>
          <w:rFonts w:ascii="Garamond" w:hAnsi="Garamond"/>
          <w:sz w:val="26"/>
          <w:szCs w:val="26"/>
        </w:rPr>
        <w:t>(</w:t>
      </w:r>
      <w:r w:rsidRPr="00E37FEE">
        <w:rPr>
          <w:rFonts w:ascii="Garamond" w:hAnsi="Garamond"/>
          <w:sz w:val="26"/>
          <w:szCs w:val="26"/>
        </w:rPr>
        <w:t>etc.</w:t>
      </w:r>
      <w:r w:rsidR="00D56D87" w:rsidRPr="00E37FEE">
        <w:rPr>
          <w:rFonts w:ascii="Garamond" w:hAnsi="Garamond"/>
          <w:sz w:val="26"/>
          <w:szCs w:val="26"/>
        </w:rPr>
        <w:t xml:space="preserve">) </w:t>
      </w:r>
      <w:r w:rsidR="004E0B1D" w:rsidRPr="00E37FEE">
        <w:rPr>
          <w:rFonts w:ascii="Garamond" w:hAnsi="Garamond"/>
          <w:sz w:val="26"/>
          <w:szCs w:val="26"/>
        </w:rPr>
        <w:t xml:space="preserve">system, perhaps by assuming functional </w:t>
      </w:r>
      <w:r w:rsidR="00D56D87" w:rsidRPr="00E37FEE">
        <w:rPr>
          <w:rFonts w:ascii="Garamond" w:hAnsi="Garamond"/>
          <w:sz w:val="26"/>
          <w:szCs w:val="26"/>
        </w:rPr>
        <w:t xml:space="preserve">(etc.) </w:t>
      </w:r>
      <w:r w:rsidR="004E0B1D" w:rsidRPr="00E37FEE">
        <w:rPr>
          <w:rFonts w:ascii="Garamond" w:hAnsi="Garamond"/>
          <w:sz w:val="26"/>
          <w:szCs w:val="26"/>
        </w:rPr>
        <w:t>explanations of him would succeed</w:t>
      </w:r>
      <w:r w:rsidRPr="00E37FEE">
        <w:rPr>
          <w:rFonts w:ascii="Garamond" w:hAnsi="Garamond"/>
          <w:sz w:val="26"/>
          <w:szCs w:val="26"/>
        </w:rPr>
        <w:t>?</w:t>
      </w:r>
      <w:r w:rsidR="004F2BD8" w:rsidRPr="00E37FEE">
        <w:rPr>
          <w:rFonts w:ascii="Garamond" w:hAnsi="Garamond"/>
          <w:sz w:val="26"/>
          <w:szCs w:val="26"/>
        </w:rPr>
        <w:t xml:space="preserve"> And even if I’m not, </w:t>
      </w:r>
      <w:r w:rsidRPr="00E37FEE">
        <w:rPr>
          <w:rFonts w:ascii="Garamond" w:hAnsi="Garamond"/>
          <w:sz w:val="26"/>
          <w:szCs w:val="26"/>
        </w:rPr>
        <w:t>is</w:t>
      </w:r>
      <w:r w:rsidR="004F2BD8" w:rsidRPr="00E37FEE">
        <w:rPr>
          <w:rFonts w:ascii="Garamond" w:hAnsi="Garamond"/>
          <w:sz w:val="26"/>
          <w:szCs w:val="26"/>
        </w:rPr>
        <w:t xml:space="preserve"> the case</w:t>
      </w:r>
      <w:r w:rsidR="00CD1157">
        <w:rPr>
          <w:rFonts w:ascii="Garamond" w:hAnsi="Garamond"/>
          <w:sz w:val="26"/>
          <w:szCs w:val="26"/>
        </w:rPr>
        <w:t xml:space="preserve"> </w:t>
      </w:r>
      <w:r w:rsidR="00CD1157" w:rsidRPr="00CD1157">
        <w:rPr>
          <w:rFonts w:ascii="Garamond" w:hAnsi="Garamond"/>
          <w:i/>
          <w:iCs/>
          <w:sz w:val="26"/>
          <w:szCs w:val="26"/>
        </w:rPr>
        <w:t>just</w:t>
      </w:r>
      <w:r w:rsidR="004F2BD8" w:rsidRPr="00CD1157">
        <w:rPr>
          <w:rFonts w:ascii="Garamond" w:hAnsi="Garamond"/>
          <w:i/>
          <w:iCs/>
          <w:sz w:val="26"/>
          <w:szCs w:val="26"/>
        </w:rPr>
        <w:t xml:space="preserve"> too ridiculous</w:t>
      </w:r>
      <w:r w:rsidR="004F2BD8" w:rsidRPr="00E37FEE">
        <w:rPr>
          <w:rFonts w:ascii="Garamond" w:hAnsi="Garamond"/>
          <w:sz w:val="26"/>
          <w:szCs w:val="26"/>
        </w:rPr>
        <w:t xml:space="preserve"> to tell us anything about </w:t>
      </w:r>
      <w:r w:rsidR="004F2BD8" w:rsidRPr="00CD1157">
        <w:rPr>
          <w:rFonts w:ascii="Garamond" w:hAnsi="Garamond"/>
          <w:sz w:val="26"/>
          <w:szCs w:val="26"/>
        </w:rPr>
        <w:t>actual</w:t>
      </w:r>
      <w:r w:rsidR="004F2BD8" w:rsidRPr="00E37FEE">
        <w:rPr>
          <w:rFonts w:ascii="Garamond" w:hAnsi="Garamond"/>
          <w:sz w:val="26"/>
          <w:szCs w:val="26"/>
        </w:rPr>
        <w:t xml:space="preserve"> cognitive scientific practice, as Dennett seems to argue </w:t>
      </w:r>
      <w:r w:rsidR="004F2BD8" w:rsidRPr="00E37FEE">
        <w:rPr>
          <w:rFonts w:ascii="Garamond" w:hAnsi="Garamond"/>
          <w:sz w:val="26"/>
          <w:szCs w:val="26"/>
        </w:rPr>
        <w:fldChar w:fldCharType="begin" w:fldLock="1"/>
      </w:r>
      <w:r w:rsidR="009959A2">
        <w:rPr>
          <w:rFonts w:ascii="Garamond" w:hAnsi="Garamond"/>
          <w:sz w:val="26"/>
          <w:szCs w:val="26"/>
        </w:rPr>
        <w:instrText>ADDIN CSL_CITATION {"citationItems":[{"id":"ITEM-1","itemData":{"author":[{"dropping-particle":"","family":"Dennett","given":"Daniel C.","non-dropping-particle":"","parse-names":false,"suffix":""}],"container-title":"Mind &amp; Language","id":"ITEM-1","issued":{"date-parts":[["2007"]]},"title":"Cow</w:instrText>
      </w:r>
      <w:r w:rsidR="009959A2">
        <w:rPr>
          <w:rFonts w:ascii="Cambria Math" w:hAnsi="Cambria Math" w:cs="Cambria Math"/>
          <w:sz w:val="26"/>
          <w:szCs w:val="26"/>
        </w:rPr>
        <w:instrText>‐</w:instrText>
      </w:r>
      <w:r w:rsidR="009959A2">
        <w:rPr>
          <w:rFonts w:ascii="Garamond" w:hAnsi="Garamond"/>
          <w:sz w:val="26"/>
          <w:szCs w:val="26"/>
        </w:rPr>
        <w:instrText>sharks, Magnets, and Swampman","type":"article-journal"},"suppress-author":1,"uris":["http://www.mendeley.com/documents/?uuid=952125f5-af9a-4be4-9657-4c9e5c9e8fb2"]}],"mendeley":{"formattedCitation":"(2007)","plainTextFormattedCitation":"(2007)","previouslyFormattedCitation":"(2007)"},"properties":{"noteIndex":0},"schema":"https://github.com/citation-style-language/schema/raw/master/csl-citation.json"}</w:instrText>
      </w:r>
      <w:r w:rsidR="004F2BD8" w:rsidRPr="00E37FEE">
        <w:rPr>
          <w:rFonts w:ascii="Garamond" w:hAnsi="Garamond"/>
          <w:sz w:val="26"/>
          <w:szCs w:val="26"/>
        </w:rPr>
        <w:fldChar w:fldCharType="separate"/>
      </w:r>
      <w:r w:rsidR="004F2BD8" w:rsidRPr="00E37FEE">
        <w:rPr>
          <w:rFonts w:ascii="Garamond" w:hAnsi="Garamond"/>
          <w:noProof/>
          <w:sz w:val="26"/>
          <w:szCs w:val="26"/>
        </w:rPr>
        <w:t>(2007)</w:t>
      </w:r>
      <w:r w:rsidR="004F2BD8" w:rsidRPr="00E37FEE">
        <w:rPr>
          <w:rFonts w:ascii="Garamond" w:hAnsi="Garamond"/>
          <w:sz w:val="26"/>
          <w:szCs w:val="26"/>
        </w:rPr>
        <w:fldChar w:fldCharType="end"/>
      </w:r>
      <w:r w:rsidR="004F2BD8" w:rsidRPr="00E37FEE">
        <w:rPr>
          <w:rFonts w:ascii="Garamond" w:hAnsi="Garamond"/>
          <w:sz w:val="26"/>
          <w:szCs w:val="26"/>
        </w:rPr>
        <w:t xml:space="preserve">? First, note the difference between an example and an illustration. An example is a member of </w:t>
      </w:r>
      <w:r w:rsidR="00D56D87" w:rsidRPr="00E37FEE">
        <w:rPr>
          <w:rFonts w:ascii="Garamond" w:hAnsi="Garamond"/>
          <w:sz w:val="26"/>
          <w:szCs w:val="26"/>
        </w:rPr>
        <w:t>the</w:t>
      </w:r>
      <w:r w:rsidR="004F2BD8" w:rsidRPr="00E37FEE">
        <w:rPr>
          <w:rFonts w:ascii="Garamond" w:hAnsi="Garamond"/>
          <w:sz w:val="26"/>
          <w:szCs w:val="26"/>
        </w:rPr>
        <w:t xml:space="preserve"> kin</w:t>
      </w:r>
      <w:r w:rsidR="00D56D87" w:rsidRPr="00E37FEE">
        <w:rPr>
          <w:rFonts w:ascii="Garamond" w:hAnsi="Garamond"/>
          <w:sz w:val="26"/>
          <w:szCs w:val="26"/>
        </w:rPr>
        <w:t>d it exemplifies.</w:t>
      </w:r>
      <w:r w:rsidR="004F2BD8" w:rsidRPr="00E37FEE">
        <w:rPr>
          <w:rFonts w:ascii="Garamond" w:hAnsi="Garamond"/>
          <w:sz w:val="26"/>
          <w:szCs w:val="26"/>
        </w:rPr>
        <w:t xml:space="preserve"> I haven’t depended on any assumption that Swampman belongs </w:t>
      </w:r>
      <w:r w:rsidR="00B46D8D" w:rsidRPr="00E37FEE">
        <w:rPr>
          <w:rFonts w:ascii="Garamond" w:hAnsi="Garamond"/>
          <w:sz w:val="26"/>
          <w:szCs w:val="26"/>
        </w:rPr>
        <w:t xml:space="preserve">or doesn’t belong </w:t>
      </w:r>
      <w:r w:rsidR="004F2BD8" w:rsidRPr="00E37FEE">
        <w:rPr>
          <w:rFonts w:ascii="Garamond" w:hAnsi="Garamond"/>
          <w:sz w:val="26"/>
          <w:szCs w:val="26"/>
        </w:rPr>
        <w:t>to any kind</w:t>
      </w:r>
      <w:r w:rsidR="00B46D8D" w:rsidRPr="00E37FEE">
        <w:rPr>
          <w:rFonts w:ascii="Garamond" w:hAnsi="Garamond"/>
          <w:sz w:val="26"/>
          <w:szCs w:val="26"/>
        </w:rPr>
        <w:t xml:space="preserve">, except for the stipulation he doesn’t belong to kinds like </w:t>
      </w:r>
      <w:r w:rsidR="00B46D8D" w:rsidRPr="00E37FEE">
        <w:rPr>
          <w:rFonts w:ascii="Garamond" w:hAnsi="Garamond"/>
          <w:i/>
          <w:iCs/>
          <w:sz w:val="26"/>
          <w:szCs w:val="26"/>
        </w:rPr>
        <w:t>evolved system</w:t>
      </w:r>
      <w:r w:rsidR="004F2BD8" w:rsidRPr="00E37FEE">
        <w:rPr>
          <w:rFonts w:ascii="Garamond" w:hAnsi="Garamond"/>
          <w:sz w:val="26"/>
          <w:szCs w:val="26"/>
        </w:rPr>
        <w:t>. He may belong kind</w:t>
      </w:r>
      <w:r w:rsidRPr="00E37FEE">
        <w:rPr>
          <w:rFonts w:ascii="Garamond" w:hAnsi="Garamond"/>
          <w:sz w:val="26"/>
          <w:szCs w:val="26"/>
        </w:rPr>
        <w:t xml:space="preserve">s </w:t>
      </w:r>
      <w:r w:rsidRPr="00E37FEE">
        <w:rPr>
          <w:rFonts w:ascii="Garamond" w:hAnsi="Garamond"/>
          <w:sz w:val="26"/>
          <w:szCs w:val="26"/>
        </w:rPr>
        <w:lastRenderedPageBreak/>
        <w:t>like</w:t>
      </w:r>
      <w:r w:rsidR="004F2BD8" w:rsidRPr="00E37FEE">
        <w:rPr>
          <w:rFonts w:ascii="Garamond" w:hAnsi="Garamond"/>
          <w:sz w:val="26"/>
          <w:szCs w:val="26"/>
        </w:rPr>
        <w:t xml:space="preserve"> </w:t>
      </w:r>
      <w:r w:rsidR="004F2BD8" w:rsidRPr="00E37FEE">
        <w:rPr>
          <w:rFonts w:ascii="Garamond" w:hAnsi="Garamond"/>
          <w:i/>
          <w:iCs/>
          <w:sz w:val="26"/>
          <w:szCs w:val="26"/>
        </w:rPr>
        <w:t>representational system</w:t>
      </w:r>
      <w:r w:rsidR="004F2BD8" w:rsidRPr="00E37FEE">
        <w:rPr>
          <w:rFonts w:ascii="Garamond" w:hAnsi="Garamond"/>
          <w:sz w:val="26"/>
          <w:szCs w:val="26"/>
        </w:rPr>
        <w:t xml:space="preserve"> or not; the point is that whatever kinds he belongs to, </w:t>
      </w:r>
      <w:r w:rsidR="00B46D8D" w:rsidRPr="00E37FEE">
        <w:rPr>
          <w:rFonts w:ascii="Garamond" w:hAnsi="Garamond"/>
          <w:sz w:val="26"/>
          <w:szCs w:val="26"/>
        </w:rPr>
        <w:t>our</w:t>
      </w:r>
      <w:r w:rsidR="004F2BD8" w:rsidRPr="00E37FEE">
        <w:rPr>
          <w:rFonts w:ascii="Garamond" w:hAnsi="Garamond"/>
          <w:sz w:val="26"/>
          <w:szCs w:val="26"/>
        </w:rPr>
        <w:t xml:space="preserve"> explanations of him </w:t>
      </w:r>
      <w:r w:rsidR="00B46D8D" w:rsidRPr="00E37FEE">
        <w:rPr>
          <w:rFonts w:ascii="Garamond" w:hAnsi="Garamond"/>
          <w:sz w:val="26"/>
          <w:szCs w:val="26"/>
        </w:rPr>
        <w:t>don’t</w:t>
      </w:r>
      <w:r w:rsidR="004F2BD8" w:rsidRPr="00E37FEE">
        <w:rPr>
          <w:rFonts w:ascii="Garamond" w:hAnsi="Garamond"/>
          <w:sz w:val="26"/>
          <w:szCs w:val="26"/>
        </w:rPr>
        <w:t xml:space="preserve"> rely on his membership in </w:t>
      </w:r>
      <w:r w:rsidR="00D56D87" w:rsidRPr="00D5497A">
        <w:rPr>
          <w:rFonts w:ascii="Garamond" w:hAnsi="Garamond"/>
          <w:i/>
          <w:iCs/>
          <w:sz w:val="26"/>
          <w:szCs w:val="26"/>
        </w:rPr>
        <w:t>etiological</w:t>
      </w:r>
      <w:r w:rsidR="004F2BD8" w:rsidRPr="00E37FEE">
        <w:rPr>
          <w:rFonts w:ascii="Garamond" w:hAnsi="Garamond"/>
          <w:sz w:val="26"/>
          <w:szCs w:val="26"/>
        </w:rPr>
        <w:t xml:space="preserve"> kinds.</w:t>
      </w:r>
    </w:p>
    <w:p w14:paraId="6DFB6905" w14:textId="3C2721D6" w:rsidR="00E37FEE" w:rsidRPr="00E37FEE" w:rsidRDefault="00E37FEE" w:rsidP="00D5497A">
      <w:pPr>
        <w:spacing w:line="276" w:lineRule="auto"/>
        <w:ind w:firstLine="432"/>
        <w:jc w:val="both"/>
        <w:rPr>
          <w:rFonts w:ascii="Garamond" w:hAnsi="Garamond"/>
          <w:sz w:val="26"/>
          <w:szCs w:val="26"/>
        </w:rPr>
      </w:pPr>
      <w:r>
        <w:rPr>
          <w:rFonts w:ascii="Garamond" w:hAnsi="Garamond"/>
          <w:sz w:val="26"/>
          <w:szCs w:val="26"/>
        </w:rPr>
        <w:t>To be sure, i</w:t>
      </w:r>
      <w:r w:rsidRPr="00E37FEE">
        <w:rPr>
          <w:rFonts w:ascii="Garamond" w:hAnsi="Garamond"/>
          <w:sz w:val="26"/>
          <w:szCs w:val="26"/>
        </w:rPr>
        <w:t>t</w:t>
      </w:r>
      <w:r>
        <w:rPr>
          <w:rFonts w:ascii="Garamond" w:hAnsi="Garamond"/>
          <w:sz w:val="26"/>
          <w:szCs w:val="26"/>
        </w:rPr>
        <w:t>’</w:t>
      </w:r>
      <w:r w:rsidRPr="00E37FEE">
        <w:rPr>
          <w:rFonts w:ascii="Garamond" w:hAnsi="Garamond"/>
          <w:sz w:val="26"/>
          <w:szCs w:val="26"/>
        </w:rPr>
        <w:t xml:space="preserve">s possible that </w:t>
      </w:r>
      <w:r>
        <w:rPr>
          <w:rFonts w:ascii="Garamond" w:hAnsi="Garamond"/>
          <w:sz w:val="26"/>
          <w:szCs w:val="26"/>
        </w:rPr>
        <w:t>Swampman</w:t>
      </w:r>
      <w:r w:rsidRPr="00E37FEE">
        <w:rPr>
          <w:rFonts w:ascii="Garamond" w:hAnsi="Garamond"/>
          <w:sz w:val="26"/>
          <w:szCs w:val="26"/>
        </w:rPr>
        <w:t xml:space="preserve"> belong</w:t>
      </w:r>
      <w:r>
        <w:rPr>
          <w:rFonts w:ascii="Garamond" w:hAnsi="Garamond"/>
          <w:sz w:val="26"/>
          <w:szCs w:val="26"/>
        </w:rPr>
        <w:t>s</w:t>
      </w:r>
      <w:r w:rsidRPr="00E37FEE">
        <w:rPr>
          <w:rFonts w:ascii="Garamond" w:hAnsi="Garamond"/>
          <w:sz w:val="26"/>
          <w:szCs w:val="26"/>
        </w:rPr>
        <w:t xml:space="preserve"> to the kind </w:t>
      </w:r>
      <w:r w:rsidRPr="00E37FEE">
        <w:rPr>
          <w:rFonts w:ascii="Garamond" w:hAnsi="Garamond"/>
          <w:i/>
          <w:iCs/>
          <w:sz w:val="26"/>
          <w:szCs w:val="26"/>
        </w:rPr>
        <w:t>representational system</w:t>
      </w:r>
      <w:r w:rsidRPr="00E37FEE">
        <w:rPr>
          <w:rFonts w:ascii="Garamond" w:hAnsi="Garamond"/>
          <w:sz w:val="26"/>
          <w:szCs w:val="26"/>
        </w:rPr>
        <w:t>,</w:t>
      </w:r>
      <w:r>
        <w:rPr>
          <w:rFonts w:ascii="Garamond" w:hAnsi="Garamond"/>
          <w:sz w:val="26"/>
          <w:szCs w:val="26"/>
        </w:rPr>
        <w:t xml:space="preserve"> depending on its definition. P</w:t>
      </w:r>
      <w:r w:rsidRPr="00E37FEE">
        <w:rPr>
          <w:rFonts w:ascii="Garamond" w:hAnsi="Garamond"/>
          <w:sz w:val="26"/>
          <w:szCs w:val="26"/>
        </w:rPr>
        <w:t xml:space="preserve">erhaps </w:t>
      </w:r>
      <w:r w:rsidR="00683AAC">
        <w:rPr>
          <w:rFonts w:ascii="Garamond" w:hAnsi="Garamond"/>
          <w:sz w:val="26"/>
          <w:szCs w:val="26"/>
        </w:rPr>
        <w:t xml:space="preserve">a deflationist like Egan </w:t>
      </w:r>
      <w:r w:rsidR="00683AAC">
        <w:rPr>
          <w:rFonts w:ascii="Garamond" w:hAnsi="Garamond"/>
          <w:sz w:val="26"/>
          <w:szCs w:val="26"/>
        </w:rPr>
        <w:fldChar w:fldCharType="begin" w:fldLock="1"/>
      </w:r>
      <w:r w:rsidR="0024113A">
        <w:rPr>
          <w:rFonts w:ascii="Garamond" w:hAnsi="Garamond"/>
          <w:sz w:val="26"/>
          <w:szCs w:val="26"/>
        </w:rPr>
        <w:instrText>ADDIN CSL_CITATION {"citationItems":[{"id":"ITEM-1","itemData":{"author":[{"dropping-particle":"","family":"Egan","given":"Frances","non-dropping-particle":"","parse-names":false,"suffix":""}],"container-title":"Studies in History and Philosophy of Science","id":"ITEM-1","issued":{"date-parts":[["2010"]]},"page":"253-259","title":"Computational models: a modest role for content","type":"article-journal","volume":"41"},"uris":["http://www.mendeley.com/documents/?uuid=f26d450d-70c9-44f8-971c-590499ac3a84"]},{"id":"ITEM-2","itemData":{"author":[{"dropping-particle":"","family":"Egan","given":"Frances","non-dropping-particle":"","parse-names":false,"suffix":""}],"container-title":"Philosophical Studies","id":"ITEM-2","issued":{"date-parts":[["2014"]]},"page":"115-135","title":"How to think about mental content","type":"article-journal","volume":"170"},"uris":["http://www.mendeley.com/documents/?uuid=6fc36974-541a-4281-b154-982da25cca53"]},{"id":"ITEM-3","itemData":{"author":[{"dropping-particle":"","family":"Egan","given":"Frances","non-dropping-particle":"","parse-names":false,"suffix":""}],"container-title":"The Routledge Handbook of the Computational Mind","editor":[{"dropping-particle":"","family":"Sprevak","given":"Mark","non-dropping-particle":"","parse-names":false,"suffix":""},{"dropping-particle":"","family":"Colombo","given":"Matteo","non-dropping-particle":"","parse-names":false,"suffix":""}],"id":"ITEM-3","issued":{"date-parts":[["2019"]]},"page":"247-258","publisher":"Routledge","title":"The nature and function of content in computational models","type":"chapter"},"uris":["http://www.mendeley.com/documents/?uuid=a3e3bc6d-b4df-4737-961f-a52cdb30f134"]}],"mendeley":{"formattedCitation":"(Egan, 2010, 2014, 2019)","plainTextFormattedCitation":"(Egan, 2010, 2014, 2019)","previouslyFormattedCitation":"(Egan, 2010, 2014, 2019)"},"properties":{"noteIndex":0},"schema":"https://github.com/citation-style-language/schema/raw/master/csl-citation.json"}</w:instrText>
      </w:r>
      <w:r w:rsidR="00683AAC">
        <w:rPr>
          <w:rFonts w:ascii="Garamond" w:hAnsi="Garamond"/>
          <w:sz w:val="26"/>
          <w:szCs w:val="26"/>
        </w:rPr>
        <w:fldChar w:fldCharType="separate"/>
      </w:r>
      <w:r w:rsidR="00683AAC" w:rsidRPr="00683AAC">
        <w:rPr>
          <w:rFonts w:ascii="Garamond" w:hAnsi="Garamond"/>
          <w:noProof/>
          <w:sz w:val="26"/>
          <w:szCs w:val="26"/>
        </w:rPr>
        <w:t>(Egan, 2010, 2014, 2019)</w:t>
      </w:r>
      <w:r w:rsidR="00683AAC">
        <w:rPr>
          <w:rFonts w:ascii="Garamond" w:hAnsi="Garamond"/>
          <w:sz w:val="26"/>
          <w:szCs w:val="26"/>
        </w:rPr>
        <w:fldChar w:fldCharType="end"/>
      </w:r>
      <w:r w:rsidR="00683AAC">
        <w:rPr>
          <w:rFonts w:ascii="Garamond" w:hAnsi="Garamond"/>
          <w:sz w:val="26"/>
          <w:szCs w:val="26"/>
        </w:rPr>
        <w:t xml:space="preserve"> would be sympathetic to an argument saying </w:t>
      </w:r>
      <w:r>
        <w:rPr>
          <w:rFonts w:ascii="Garamond" w:hAnsi="Garamond"/>
          <w:sz w:val="26"/>
          <w:szCs w:val="26"/>
        </w:rPr>
        <w:t xml:space="preserve">he belongs to that kind </w:t>
      </w:r>
      <w:r w:rsidR="00683AAC">
        <w:rPr>
          <w:rFonts w:ascii="Garamond" w:hAnsi="Garamond"/>
          <w:sz w:val="26"/>
          <w:szCs w:val="26"/>
        </w:rPr>
        <w:t xml:space="preserve">simply </w:t>
      </w:r>
      <w:r w:rsidRPr="00E37FEE">
        <w:rPr>
          <w:rFonts w:ascii="Garamond" w:hAnsi="Garamond"/>
          <w:sz w:val="26"/>
          <w:szCs w:val="26"/>
        </w:rPr>
        <w:t>because representational explanations are applicable to him</w:t>
      </w:r>
      <w:r>
        <w:rPr>
          <w:rFonts w:ascii="Garamond" w:hAnsi="Garamond"/>
          <w:sz w:val="26"/>
          <w:szCs w:val="26"/>
        </w:rPr>
        <w:t>. In that case</w:t>
      </w:r>
      <w:r w:rsidRPr="00E37FEE">
        <w:rPr>
          <w:rFonts w:ascii="Garamond" w:hAnsi="Garamond"/>
          <w:sz w:val="26"/>
          <w:szCs w:val="26"/>
        </w:rPr>
        <w:t xml:space="preserve"> the argument against teleosemantics is </w:t>
      </w:r>
      <w:r>
        <w:rPr>
          <w:rFonts w:ascii="Garamond" w:hAnsi="Garamond"/>
          <w:sz w:val="26"/>
          <w:szCs w:val="26"/>
        </w:rPr>
        <w:t>precisely the</w:t>
      </w:r>
      <w:r w:rsidRPr="00E37FEE">
        <w:rPr>
          <w:rFonts w:ascii="Garamond" w:hAnsi="Garamond"/>
          <w:sz w:val="26"/>
          <w:szCs w:val="26"/>
        </w:rPr>
        <w:t xml:space="preserve"> Swampman Counterexample. </w:t>
      </w:r>
      <w:r>
        <w:rPr>
          <w:rFonts w:ascii="Garamond" w:hAnsi="Garamond"/>
          <w:sz w:val="26"/>
          <w:szCs w:val="26"/>
        </w:rPr>
        <w:t>But</w:t>
      </w:r>
      <w:r w:rsidR="00683AAC">
        <w:rPr>
          <w:rFonts w:ascii="Garamond" w:hAnsi="Garamond"/>
          <w:sz w:val="26"/>
          <w:szCs w:val="26"/>
        </w:rPr>
        <w:t xml:space="preserve"> teleosemanticists are generally operating with a more restrictive notion of a kind than this, and </w:t>
      </w:r>
      <w:r>
        <w:rPr>
          <w:rFonts w:ascii="Garamond" w:hAnsi="Garamond"/>
          <w:sz w:val="26"/>
          <w:szCs w:val="26"/>
        </w:rPr>
        <w:t xml:space="preserve">I have not assumed </w:t>
      </w:r>
      <w:r w:rsidR="00683AAC">
        <w:rPr>
          <w:rFonts w:ascii="Garamond" w:hAnsi="Garamond"/>
          <w:sz w:val="26"/>
          <w:szCs w:val="26"/>
        </w:rPr>
        <w:t>anything like the deflationary view</w:t>
      </w:r>
      <w:r>
        <w:rPr>
          <w:rFonts w:ascii="Garamond" w:hAnsi="Garamond"/>
          <w:sz w:val="26"/>
          <w:szCs w:val="26"/>
        </w:rPr>
        <w:t>. I</w:t>
      </w:r>
      <w:r w:rsidR="00BD07D7">
        <w:rPr>
          <w:rFonts w:ascii="Garamond" w:hAnsi="Garamond"/>
          <w:sz w:val="26"/>
          <w:szCs w:val="26"/>
        </w:rPr>
        <w:t>’</w:t>
      </w:r>
      <w:r>
        <w:rPr>
          <w:rFonts w:ascii="Garamond" w:hAnsi="Garamond"/>
          <w:sz w:val="26"/>
          <w:szCs w:val="26"/>
        </w:rPr>
        <w:t xml:space="preserve">ve left it open that </w:t>
      </w:r>
      <w:r w:rsidR="00683AAC">
        <w:rPr>
          <w:rFonts w:ascii="Garamond" w:hAnsi="Garamond"/>
          <w:sz w:val="26"/>
          <w:szCs w:val="26"/>
        </w:rPr>
        <w:t>Swampman</w:t>
      </w:r>
      <w:r w:rsidRPr="00E37FEE">
        <w:rPr>
          <w:rFonts w:ascii="Garamond" w:hAnsi="Garamond"/>
          <w:sz w:val="26"/>
          <w:szCs w:val="26"/>
        </w:rPr>
        <w:t xml:space="preserve"> doesn’t</w:t>
      </w:r>
      <w:r>
        <w:rPr>
          <w:rFonts w:ascii="Garamond" w:hAnsi="Garamond"/>
          <w:sz w:val="26"/>
          <w:szCs w:val="26"/>
        </w:rPr>
        <w:t xml:space="preserve"> belong to the kind </w:t>
      </w:r>
      <w:r>
        <w:rPr>
          <w:rFonts w:ascii="Garamond" w:hAnsi="Garamond"/>
          <w:i/>
          <w:iCs/>
          <w:sz w:val="26"/>
          <w:szCs w:val="26"/>
        </w:rPr>
        <w:t>representational system</w:t>
      </w:r>
      <w:r>
        <w:rPr>
          <w:rFonts w:ascii="Garamond" w:hAnsi="Garamond"/>
          <w:sz w:val="26"/>
          <w:szCs w:val="26"/>
        </w:rPr>
        <w:t>, in which case</w:t>
      </w:r>
      <w:r w:rsidRPr="00E37FEE">
        <w:rPr>
          <w:rFonts w:ascii="Garamond" w:hAnsi="Garamond"/>
          <w:sz w:val="26"/>
          <w:szCs w:val="26"/>
        </w:rPr>
        <w:t xml:space="preserve"> the </w:t>
      </w:r>
      <w:r>
        <w:rPr>
          <w:rFonts w:ascii="Garamond" w:hAnsi="Garamond"/>
          <w:sz w:val="26"/>
          <w:szCs w:val="26"/>
        </w:rPr>
        <w:t>Swampenstein A</w:t>
      </w:r>
      <w:r w:rsidRPr="00E37FEE">
        <w:rPr>
          <w:rFonts w:ascii="Garamond" w:hAnsi="Garamond"/>
          <w:sz w:val="26"/>
          <w:szCs w:val="26"/>
        </w:rPr>
        <w:t xml:space="preserve">rgument shows </w:t>
      </w:r>
      <w:r>
        <w:rPr>
          <w:rFonts w:ascii="Garamond" w:hAnsi="Garamond"/>
          <w:sz w:val="26"/>
          <w:szCs w:val="26"/>
        </w:rPr>
        <w:t>(in addition to the irrelevance of etiological properties)</w:t>
      </w:r>
      <w:r w:rsidR="00BD07D7">
        <w:rPr>
          <w:rFonts w:ascii="Garamond" w:hAnsi="Garamond"/>
          <w:sz w:val="26"/>
          <w:szCs w:val="26"/>
        </w:rPr>
        <w:t xml:space="preserve"> that</w:t>
      </w:r>
      <w:r>
        <w:rPr>
          <w:rFonts w:ascii="Garamond" w:hAnsi="Garamond"/>
          <w:sz w:val="26"/>
          <w:szCs w:val="26"/>
        </w:rPr>
        <w:t xml:space="preserve"> a target system’s belonging</w:t>
      </w:r>
      <w:r w:rsidRPr="00E37FEE">
        <w:rPr>
          <w:rFonts w:ascii="Garamond" w:hAnsi="Garamond"/>
          <w:sz w:val="26"/>
          <w:szCs w:val="26"/>
        </w:rPr>
        <w:t xml:space="preserve"> to the kind </w:t>
      </w:r>
      <w:r w:rsidRPr="00E37FEE">
        <w:rPr>
          <w:rFonts w:ascii="Garamond" w:hAnsi="Garamond"/>
          <w:i/>
          <w:iCs/>
          <w:sz w:val="26"/>
          <w:szCs w:val="26"/>
        </w:rPr>
        <w:t>representational</w:t>
      </w:r>
      <w:r>
        <w:rPr>
          <w:rFonts w:ascii="Garamond" w:hAnsi="Garamond"/>
          <w:i/>
          <w:iCs/>
          <w:sz w:val="26"/>
          <w:szCs w:val="26"/>
        </w:rPr>
        <w:t xml:space="preserve"> </w:t>
      </w:r>
      <w:r w:rsidRPr="00E37FEE">
        <w:rPr>
          <w:rFonts w:ascii="Garamond" w:hAnsi="Garamond"/>
          <w:i/>
          <w:iCs/>
          <w:sz w:val="26"/>
          <w:szCs w:val="26"/>
        </w:rPr>
        <w:t>system</w:t>
      </w:r>
      <w:r w:rsidRPr="00E37FEE">
        <w:rPr>
          <w:rFonts w:ascii="Garamond" w:hAnsi="Garamond"/>
          <w:sz w:val="26"/>
          <w:szCs w:val="26"/>
        </w:rPr>
        <w:t xml:space="preserve"> </w:t>
      </w:r>
      <w:r>
        <w:rPr>
          <w:rFonts w:ascii="Garamond" w:hAnsi="Garamond"/>
          <w:sz w:val="26"/>
          <w:szCs w:val="26"/>
        </w:rPr>
        <w:t xml:space="preserve">would be irrelevant to the success of representational explanations. </w:t>
      </w:r>
      <w:r w:rsidR="00D5497A">
        <w:rPr>
          <w:rFonts w:ascii="Garamond" w:hAnsi="Garamond"/>
          <w:sz w:val="26"/>
          <w:szCs w:val="26"/>
        </w:rPr>
        <w:t>This</w:t>
      </w:r>
      <w:r w:rsidR="00BD07D7">
        <w:rPr>
          <w:rFonts w:ascii="Garamond" w:hAnsi="Garamond"/>
          <w:sz w:val="26"/>
          <w:szCs w:val="26"/>
        </w:rPr>
        <w:t xml:space="preserve"> </w:t>
      </w:r>
      <w:r w:rsidR="00D5497A">
        <w:rPr>
          <w:rFonts w:ascii="Garamond" w:hAnsi="Garamond"/>
          <w:sz w:val="26"/>
          <w:szCs w:val="26"/>
        </w:rPr>
        <w:t xml:space="preserve">just reflects the variety of definitions </w:t>
      </w:r>
      <w:r w:rsidR="00683AAC">
        <w:rPr>
          <w:rFonts w:ascii="Garamond" w:hAnsi="Garamond"/>
          <w:sz w:val="26"/>
          <w:szCs w:val="26"/>
        </w:rPr>
        <w:t>we might have of representation (and function, and computation)</w:t>
      </w:r>
      <w:r w:rsidR="00D5497A">
        <w:rPr>
          <w:rFonts w:ascii="Garamond" w:hAnsi="Garamond"/>
          <w:sz w:val="26"/>
          <w:szCs w:val="26"/>
        </w:rPr>
        <w:t xml:space="preserve">. For </w:t>
      </w:r>
      <w:r w:rsidR="00D5497A" w:rsidRPr="00683AAC">
        <w:rPr>
          <w:rFonts w:ascii="Garamond" w:hAnsi="Garamond"/>
          <w:i/>
          <w:iCs/>
          <w:sz w:val="26"/>
          <w:szCs w:val="26"/>
        </w:rPr>
        <w:t>some</w:t>
      </w:r>
      <w:r w:rsidR="00D5497A">
        <w:rPr>
          <w:rFonts w:ascii="Garamond" w:hAnsi="Garamond"/>
          <w:sz w:val="26"/>
          <w:szCs w:val="26"/>
        </w:rPr>
        <w:t xml:space="preserve"> definitions of representation (</w:t>
      </w:r>
      <w:r w:rsidR="00683AAC">
        <w:rPr>
          <w:rFonts w:ascii="Garamond" w:hAnsi="Garamond"/>
          <w:sz w:val="26"/>
          <w:szCs w:val="26"/>
        </w:rPr>
        <w:t>etc.</w:t>
      </w:r>
      <w:r w:rsidR="00D5497A">
        <w:rPr>
          <w:rFonts w:ascii="Garamond" w:hAnsi="Garamond"/>
          <w:sz w:val="26"/>
          <w:szCs w:val="26"/>
        </w:rPr>
        <w:t>) S</w:t>
      </w:r>
      <w:r>
        <w:rPr>
          <w:rFonts w:ascii="Garamond" w:hAnsi="Garamond"/>
          <w:sz w:val="26"/>
          <w:szCs w:val="26"/>
        </w:rPr>
        <w:t>wampman certainly represents</w:t>
      </w:r>
      <w:r w:rsidR="00D5497A">
        <w:rPr>
          <w:rFonts w:ascii="Garamond" w:hAnsi="Garamond"/>
          <w:sz w:val="26"/>
          <w:szCs w:val="26"/>
        </w:rPr>
        <w:t>;</w:t>
      </w:r>
      <w:r>
        <w:rPr>
          <w:rFonts w:ascii="Garamond" w:hAnsi="Garamond"/>
          <w:sz w:val="26"/>
          <w:szCs w:val="26"/>
        </w:rPr>
        <w:t xml:space="preserve"> the point is that he </w:t>
      </w:r>
      <w:r w:rsidR="00D5497A">
        <w:rPr>
          <w:rFonts w:ascii="Garamond" w:hAnsi="Garamond"/>
          <w:sz w:val="26"/>
          <w:szCs w:val="26"/>
        </w:rPr>
        <w:t>cannot</w:t>
      </w:r>
      <w:r>
        <w:rPr>
          <w:rFonts w:ascii="Garamond" w:hAnsi="Garamond"/>
          <w:sz w:val="26"/>
          <w:szCs w:val="26"/>
        </w:rPr>
        <w:t xml:space="preserve"> represent in the etiological sense, and that this means representing in the etiological sense is not a property relied on by representational explanation</w:t>
      </w:r>
      <w:r w:rsidR="00683AAC">
        <w:rPr>
          <w:rFonts w:ascii="Garamond" w:hAnsi="Garamond"/>
          <w:sz w:val="26"/>
          <w:szCs w:val="26"/>
        </w:rPr>
        <w:t>. The argument makes no commitments to the definition of representation (etc.), except that excludes the simplest route to a counterexample by taking a non-deflationary point of view on representation.</w:t>
      </w:r>
      <w:r w:rsidR="00BD07D7">
        <w:rPr>
          <w:rStyle w:val="FootnoteReference"/>
          <w:rFonts w:ascii="Garamond" w:hAnsi="Garamond"/>
          <w:sz w:val="26"/>
          <w:szCs w:val="26"/>
        </w:rPr>
        <w:footnoteReference w:id="7"/>
      </w:r>
      <w:r w:rsidR="00D5497A">
        <w:rPr>
          <w:rFonts w:ascii="Garamond" w:hAnsi="Garamond"/>
          <w:sz w:val="26"/>
          <w:szCs w:val="26"/>
        </w:rPr>
        <w:t xml:space="preserve"> The argument, rather than casting him as an example of a </w:t>
      </w:r>
      <w:r w:rsidR="00683AAC">
        <w:rPr>
          <w:rFonts w:ascii="Garamond" w:hAnsi="Garamond"/>
          <w:sz w:val="26"/>
          <w:szCs w:val="26"/>
        </w:rPr>
        <w:t>representational</w:t>
      </w:r>
      <w:r w:rsidR="00D5497A">
        <w:rPr>
          <w:rFonts w:ascii="Garamond" w:hAnsi="Garamond"/>
          <w:sz w:val="26"/>
          <w:szCs w:val="26"/>
        </w:rPr>
        <w:t xml:space="preserve"> (etc.) system, uses him to illustrate the workings of </w:t>
      </w:r>
      <w:r w:rsidR="00683AAC">
        <w:rPr>
          <w:rFonts w:ascii="Garamond" w:hAnsi="Garamond"/>
          <w:sz w:val="26"/>
          <w:szCs w:val="26"/>
        </w:rPr>
        <w:t>representational</w:t>
      </w:r>
      <w:r w:rsidR="00D5497A">
        <w:rPr>
          <w:rFonts w:ascii="Garamond" w:hAnsi="Garamond"/>
          <w:sz w:val="26"/>
          <w:szCs w:val="26"/>
        </w:rPr>
        <w:t xml:space="preserve"> (etc.) explanations.</w:t>
      </w:r>
      <w:r w:rsidR="00683AAC">
        <w:rPr>
          <w:rStyle w:val="FootnoteReference"/>
          <w:rFonts w:ascii="Garamond" w:hAnsi="Garamond"/>
          <w:sz w:val="26"/>
          <w:szCs w:val="26"/>
        </w:rPr>
        <w:footnoteReference w:id="8"/>
      </w:r>
    </w:p>
    <w:p w14:paraId="2C3AB8C2" w14:textId="3E9B8FEC" w:rsidR="007B6EFE" w:rsidRPr="00E37FEE" w:rsidRDefault="004F2BD8" w:rsidP="001410A8">
      <w:pPr>
        <w:spacing w:line="276" w:lineRule="auto"/>
        <w:ind w:firstLine="432"/>
        <w:jc w:val="both"/>
        <w:rPr>
          <w:rFonts w:ascii="Garamond" w:hAnsi="Garamond"/>
          <w:sz w:val="26"/>
          <w:szCs w:val="26"/>
        </w:rPr>
      </w:pPr>
      <w:r w:rsidRPr="00E37FEE">
        <w:rPr>
          <w:rFonts w:ascii="Garamond" w:hAnsi="Garamond"/>
          <w:sz w:val="26"/>
          <w:szCs w:val="26"/>
        </w:rPr>
        <w:t xml:space="preserve">The </w:t>
      </w:r>
      <w:r w:rsidR="00D56D87" w:rsidRPr="00E37FEE">
        <w:rPr>
          <w:rFonts w:ascii="Garamond" w:hAnsi="Garamond"/>
          <w:sz w:val="26"/>
          <w:szCs w:val="26"/>
        </w:rPr>
        <w:t>illustration</w:t>
      </w:r>
      <w:r w:rsidRPr="00E37FEE">
        <w:rPr>
          <w:rFonts w:ascii="Garamond" w:hAnsi="Garamond"/>
          <w:sz w:val="26"/>
          <w:szCs w:val="26"/>
        </w:rPr>
        <w:t xml:space="preserve"> can be understood </w:t>
      </w:r>
      <w:r w:rsidR="004E0B1D" w:rsidRPr="00E37FEE">
        <w:rPr>
          <w:rFonts w:ascii="Garamond" w:hAnsi="Garamond"/>
          <w:sz w:val="26"/>
          <w:szCs w:val="26"/>
        </w:rPr>
        <w:t>in two ways</w:t>
      </w:r>
      <w:r w:rsidRPr="00E37FEE">
        <w:rPr>
          <w:rFonts w:ascii="Garamond" w:hAnsi="Garamond"/>
          <w:sz w:val="26"/>
          <w:szCs w:val="26"/>
        </w:rPr>
        <w:t xml:space="preserve">. First, it could be the hypothetical </w:t>
      </w:r>
      <w:r w:rsidRPr="00E37FEE">
        <w:rPr>
          <w:rFonts w:ascii="Garamond" w:hAnsi="Garamond"/>
          <w:i/>
          <w:iCs/>
          <w:sz w:val="26"/>
          <w:szCs w:val="26"/>
        </w:rPr>
        <w:t>inflation</w:t>
      </w:r>
      <w:r w:rsidRPr="00E37FEE">
        <w:rPr>
          <w:rFonts w:ascii="Garamond" w:hAnsi="Garamond"/>
          <w:sz w:val="26"/>
          <w:szCs w:val="26"/>
        </w:rPr>
        <w:t xml:space="preserve"> of an existing type of case: an organism with an original, or evolutionarily new, trait. </w:t>
      </w:r>
      <w:r w:rsidR="004E0B1D" w:rsidRPr="00E37FEE">
        <w:rPr>
          <w:rFonts w:ascii="Garamond" w:hAnsi="Garamond"/>
          <w:sz w:val="26"/>
          <w:szCs w:val="26"/>
        </w:rPr>
        <w:t>The inflation gives</w:t>
      </w:r>
      <w:r w:rsidRPr="00E37FEE">
        <w:rPr>
          <w:rFonts w:ascii="Garamond" w:hAnsi="Garamond"/>
          <w:sz w:val="26"/>
          <w:szCs w:val="26"/>
        </w:rPr>
        <w:t xml:space="preserve"> Swampman all of his traits originally</w:t>
      </w:r>
      <w:r w:rsidR="004E0B1D" w:rsidRPr="00E37FEE">
        <w:rPr>
          <w:rFonts w:ascii="Garamond" w:hAnsi="Garamond"/>
          <w:sz w:val="26"/>
          <w:szCs w:val="26"/>
        </w:rPr>
        <w:t>, rather than just some</w:t>
      </w:r>
      <w:r w:rsidRPr="00E37FEE">
        <w:rPr>
          <w:rFonts w:ascii="Garamond" w:hAnsi="Garamond"/>
          <w:sz w:val="26"/>
          <w:szCs w:val="26"/>
        </w:rPr>
        <w:t xml:space="preserve">. Second, it could be </w:t>
      </w:r>
      <w:r w:rsidRPr="00E37FEE">
        <w:rPr>
          <w:rFonts w:ascii="Garamond" w:hAnsi="Garamond"/>
          <w:sz w:val="26"/>
          <w:szCs w:val="26"/>
        </w:rPr>
        <w:lastRenderedPageBreak/>
        <w:t xml:space="preserve">the hypothetical </w:t>
      </w:r>
      <w:r w:rsidRPr="00E37FEE">
        <w:rPr>
          <w:rFonts w:ascii="Garamond" w:hAnsi="Garamond"/>
          <w:i/>
          <w:iCs/>
          <w:sz w:val="26"/>
          <w:szCs w:val="26"/>
        </w:rPr>
        <w:t>removal</w:t>
      </w:r>
      <w:r w:rsidRPr="00E37FEE">
        <w:rPr>
          <w:rFonts w:ascii="Garamond" w:hAnsi="Garamond"/>
          <w:sz w:val="26"/>
          <w:szCs w:val="26"/>
        </w:rPr>
        <w:t xml:space="preserve"> of some irrelevant properties of a system (etiological ones) to show that they are, in fact, irrelevant. On either understanding, we’re illustrating the way cognitive scientific explanation actually works by considering how it could be applied to systems that are just inflated or pared down versions of the systems it really applies to. </w:t>
      </w:r>
      <w:r w:rsidR="004E0B1D" w:rsidRPr="00E37FEE">
        <w:rPr>
          <w:rFonts w:ascii="Garamond" w:hAnsi="Garamond"/>
          <w:sz w:val="26"/>
          <w:szCs w:val="26"/>
        </w:rPr>
        <w:t xml:space="preserve">Consider a common misunderstanding of physics expressed </w:t>
      </w:r>
      <w:r w:rsidR="007B6EFE" w:rsidRPr="00E37FEE">
        <w:rPr>
          <w:rFonts w:ascii="Garamond" w:hAnsi="Garamond"/>
          <w:sz w:val="26"/>
          <w:szCs w:val="26"/>
        </w:rPr>
        <w:t>by</w:t>
      </w:r>
      <w:r w:rsidR="00D56D87" w:rsidRPr="00E37FEE">
        <w:rPr>
          <w:rFonts w:ascii="Garamond" w:hAnsi="Garamond"/>
          <w:sz w:val="26"/>
          <w:szCs w:val="26"/>
        </w:rPr>
        <w:t xml:space="preserve"> people</w:t>
      </w:r>
      <w:r w:rsidR="007B6EFE" w:rsidRPr="00E37FEE">
        <w:rPr>
          <w:rFonts w:ascii="Garamond" w:hAnsi="Garamond"/>
          <w:sz w:val="26"/>
          <w:szCs w:val="26"/>
        </w:rPr>
        <w:t xml:space="preserve"> who</w:t>
      </w:r>
      <w:r w:rsidR="00D56D87" w:rsidRPr="00E37FEE">
        <w:rPr>
          <w:rFonts w:ascii="Garamond" w:hAnsi="Garamond"/>
          <w:sz w:val="26"/>
          <w:szCs w:val="26"/>
        </w:rPr>
        <w:t xml:space="preserve"> say things like</w:t>
      </w:r>
      <w:r w:rsidRPr="00E37FEE">
        <w:rPr>
          <w:rFonts w:ascii="Garamond" w:hAnsi="Garamond"/>
          <w:sz w:val="26"/>
          <w:szCs w:val="26"/>
        </w:rPr>
        <w:t>, “Explanations in quantum mechanics appeal to observers</w:t>
      </w:r>
      <w:r w:rsidR="00D56D87" w:rsidRPr="00E37FEE">
        <w:rPr>
          <w:rFonts w:ascii="Garamond" w:hAnsi="Garamond"/>
          <w:sz w:val="26"/>
          <w:szCs w:val="26"/>
        </w:rPr>
        <w:t xml:space="preserve">, </w:t>
      </w:r>
      <w:r w:rsidR="00D5497A">
        <w:rPr>
          <w:rFonts w:ascii="Garamond" w:hAnsi="Garamond"/>
          <w:sz w:val="26"/>
          <w:szCs w:val="26"/>
        </w:rPr>
        <w:t>so</w:t>
      </w:r>
      <w:r w:rsidRPr="00E37FEE">
        <w:rPr>
          <w:rFonts w:ascii="Garamond" w:hAnsi="Garamond"/>
          <w:sz w:val="26"/>
          <w:szCs w:val="26"/>
        </w:rPr>
        <w:t xml:space="preserve"> quantum mechanical effects rely on conscious observation”</w:t>
      </w:r>
      <w:r w:rsidR="004E0B1D" w:rsidRPr="00E37FEE">
        <w:rPr>
          <w:rFonts w:ascii="Garamond" w:hAnsi="Garamond"/>
          <w:sz w:val="26"/>
          <w:szCs w:val="26"/>
        </w:rPr>
        <w:t>.</w:t>
      </w:r>
      <w:r w:rsidRPr="00E37FEE">
        <w:rPr>
          <w:rFonts w:ascii="Garamond" w:hAnsi="Garamond"/>
          <w:sz w:val="26"/>
          <w:szCs w:val="26"/>
        </w:rPr>
        <w:t xml:space="preserve"> </w:t>
      </w:r>
      <w:r w:rsidR="004E0B1D" w:rsidRPr="00E37FEE">
        <w:rPr>
          <w:rFonts w:ascii="Garamond" w:hAnsi="Garamond"/>
          <w:sz w:val="26"/>
          <w:szCs w:val="26"/>
        </w:rPr>
        <w:t>If I raised this worry, y</w:t>
      </w:r>
      <w:r w:rsidRPr="00E37FEE">
        <w:rPr>
          <w:rFonts w:ascii="Garamond" w:hAnsi="Garamond"/>
          <w:sz w:val="26"/>
          <w:szCs w:val="26"/>
        </w:rPr>
        <w:t xml:space="preserve">ou </w:t>
      </w:r>
      <w:r w:rsidR="004E0B1D" w:rsidRPr="00E37FEE">
        <w:rPr>
          <w:rFonts w:ascii="Garamond" w:hAnsi="Garamond"/>
          <w:sz w:val="26"/>
          <w:szCs w:val="26"/>
        </w:rPr>
        <w:t>would probably</w:t>
      </w:r>
      <w:r w:rsidRPr="00E37FEE">
        <w:rPr>
          <w:rFonts w:ascii="Garamond" w:hAnsi="Garamond"/>
          <w:sz w:val="26"/>
          <w:szCs w:val="26"/>
        </w:rPr>
        <w:t xml:space="preserve"> respond by showing me how those explanations </w:t>
      </w:r>
      <w:r w:rsidR="004E0B1D" w:rsidRPr="00E37FEE">
        <w:rPr>
          <w:rFonts w:ascii="Garamond" w:hAnsi="Garamond"/>
          <w:sz w:val="26"/>
          <w:szCs w:val="26"/>
        </w:rPr>
        <w:t xml:space="preserve">actually </w:t>
      </w:r>
      <w:r w:rsidRPr="00E37FEE">
        <w:rPr>
          <w:rFonts w:ascii="Garamond" w:hAnsi="Garamond"/>
          <w:sz w:val="26"/>
          <w:szCs w:val="26"/>
        </w:rPr>
        <w:t xml:space="preserve">work </w:t>
      </w:r>
      <w:r w:rsidR="007B6EFE" w:rsidRPr="00E37FEE">
        <w:rPr>
          <w:rFonts w:ascii="Garamond" w:hAnsi="Garamond"/>
          <w:sz w:val="26"/>
          <w:szCs w:val="26"/>
        </w:rPr>
        <w:t>without a conscious observer</w:t>
      </w:r>
      <w:r w:rsidR="001410A8" w:rsidRPr="00E37FEE">
        <w:rPr>
          <w:rFonts w:ascii="Garamond" w:hAnsi="Garamond"/>
          <w:sz w:val="26"/>
          <w:szCs w:val="26"/>
        </w:rPr>
        <w:t xml:space="preserve"> </w:t>
      </w:r>
      <w:r w:rsidR="007B6EFE" w:rsidRPr="00E37FEE">
        <w:rPr>
          <w:rFonts w:ascii="Garamond" w:hAnsi="Garamond"/>
          <w:sz w:val="26"/>
          <w:szCs w:val="26"/>
        </w:rPr>
        <w:t>—</w:t>
      </w:r>
      <w:r w:rsidRPr="00E37FEE">
        <w:rPr>
          <w:rFonts w:ascii="Garamond" w:hAnsi="Garamond"/>
          <w:sz w:val="26"/>
          <w:szCs w:val="26"/>
        </w:rPr>
        <w:t xml:space="preserve"> </w:t>
      </w:r>
      <w:r w:rsidR="00B46D8D" w:rsidRPr="00E37FEE">
        <w:rPr>
          <w:rFonts w:ascii="Garamond" w:hAnsi="Garamond"/>
          <w:sz w:val="26"/>
          <w:szCs w:val="26"/>
        </w:rPr>
        <w:t xml:space="preserve">just </w:t>
      </w:r>
      <w:r w:rsidR="007B6EFE" w:rsidRPr="00E37FEE">
        <w:rPr>
          <w:rFonts w:ascii="Garamond" w:hAnsi="Garamond"/>
          <w:sz w:val="26"/>
          <w:szCs w:val="26"/>
        </w:rPr>
        <w:t xml:space="preserve">some </w:t>
      </w:r>
      <w:r w:rsidRPr="00E37FEE">
        <w:rPr>
          <w:rFonts w:ascii="Garamond" w:hAnsi="Garamond"/>
          <w:sz w:val="26"/>
          <w:szCs w:val="26"/>
        </w:rPr>
        <w:t xml:space="preserve">non-conscious measuring device. </w:t>
      </w:r>
      <w:r w:rsidR="004E0B1D" w:rsidRPr="00E37FEE">
        <w:rPr>
          <w:rFonts w:ascii="Garamond" w:hAnsi="Garamond"/>
          <w:sz w:val="26"/>
          <w:szCs w:val="26"/>
        </w:rPr>
        <w:t xml:space="preserve">But this misunderstanding (like many involving quantum mechanics) is often intractable, and if I persisted in my misunderstanding — “But even where it’s a non-conscious measuring device, isn’t </w:t>
      </w:r>
      <w:r w:rsidR="007B6EFE" w:rsidRPr="00E37FEE">
        <w:rPr>
          <w:rFonts w:ascii="Garamond" w:hAnsi="Garamond"/>
          <w:sz w:val="26"/>
          <w:szCs w:val="26"/>
        </w:rPr>
        <w:t>the thing you’re measuring</w:t>
      </w:r>
      <w:r w:rsidR="004E0B1D" w:rsidRPr="00E37FEE">
        <w:rPr>
          <w:rFonts w:ascii="Garamond" w:hAnsi="Garamond"/>
          <w:sz w:val="26"/>
          <w:szCs w:val="26"/>
        </w:rPr>
        <w:t xml:space="preserve"> in some kind of superposition until we check the measurement?”</w:t>
      </w:r>
      <w:r w:rsidR="004E0B1D" w:rsidRPr="00E37FEE">
        <w:rPr>
          <w:rFonts w:ascii="Garamond" w:hAnsi="Garamond"/>
          <w:i/>
          <w:iCs/>
          <w:sz w:val="26"/>
          <w:szCs w:val="26"/>
        </w:rPr>
        <w:t xml:space="preserve"> —</w:t>
      </w:r>
      <w:r w:rsidR="004E0B1D" w:rsidRPr="00E37FEE">
        <w:rPr>
          <w:rFonts w:ascii="Garamond" w:hAnsi="Garamond"/>
          <w:sz w:val="26"/>
          <w:szCs w:val="26"/>
        </w:rPr>
        <w:t xml:space="preserve"> you could respond </w:t>
      </w:r>
      <w:r w:rsidR="001410A8" w:rsidRPr="00E37FEE">
        <w:rPr>
          <w:rFonts w:ascii="Garamond" w:hAnsi="Garamond"/>
          <w:sz w:val="26"/>
          <w:szCs w:val="26"/>
        </w:rPr>
        <w:t>with a more extreme hypothetical,</w:t>
      </w:r>
      <w:r w:rsidR="004E0B1D" w:rsidRPr="00E37FEE">
        <w:rPr>
          <w:rFonts w:ascii="Garamond" w:hAnsi="Garamond"/>
          <w:sz w:val="26"/>
          <w:szCs w:val="26"/>
        </w:rPr>
        <w:t xml:space="preserve"> showing me how quantum mechanical explanations still make sense in a world without conscious observers at all. </w:t>
      </w:r>
      <w:r w:rsidR="007B6EFE" w:rsidRPr="00E37FEE">
        <w:rPr>
          <w:rFonts w:ascii="Garamond" w:hAnsi="Garamond"/>
          <w:sz w:val="26"/>
          <w:szCs w:val="26"/>
        </w:rPr>
        <w:t>That is, y</w:t>
      </w:r>
      <w:r w:rsidRPr="00E37FEE">
        <w:rPr>
          <w:rFonts w:ascii="Garamond" w:hAnsi="Garamond"/>
          <w:sz w:val="26"/>
          <w:szCs w:val="26"/>
        </w:rPr>
        <w:t>ou would</w:t>
      </w:r>
      <w:r w:rsidR="007B6EFE" w:rsidRPr="00E37FEE">
        <w:rPr>
          <w:rFonts w:ascii="Garamond" w:hAnsi="Garamond"/>
          <w:sz w:val="26"/>
          <w:szCs w:val="26"/>
        </w:rPr>
        <w:t xml:space="preserve"> </w:t>
      </w:r>
      <w:r w:rsidRPr="00E37FEE">
        <w:rPr>
          <w:rFonts w:ascii="Garamond" w:hAnsi="Garamond"/>
          <w:sz w:val="26"/>
          <w:szCs w:val="26"/>
        </w:rPr>
        <w:t xml:space="preserve">exclude </w:t>
      </w:r>
      <w:r w:rsidR="00B46D8D" w:rsidRPr="00E37FEE">
        <w:rPr>
          <w:rFonts w:ascii="Garamond" w:hAnsi="Garamond"/>
          <w:sz w:val="26"/>
          <w:szCs w:val="26"/>
        </w:rPr>
        <w:t>an</w:t>
      </w:r>
      <w:r w:rsidRPr="00E37FEE">
        <w:rPr>
          <w:rFonts w:ascii="Garamond" w:hAnsi="Garamond"/>
          <w:sz w:val="26"/>
          <w:szCs w:val="26"/>
        </w:rPr>
        <w:t xml:space="preserve"> irrelevant feature</w:t>
      </w:r>
      <w:r w:rsidR="00B46D8D" w:rsidRPr="00E37FEE">
        <w:rPr>
          <w:rFonts w:ascii="Garamond" w:hAnsi="Garamond"/>
          <w:sz w:val="26"/>
          <w:szCs w:val="26"/>
        </w:rPr>
        <w:t xml:space="preserve"> (conscious observation)</w:t>
      </w:r>
      <w:r w:rsidRPr="00E37FEE">
        <w:rPr>
          <w:rFonts w:ascii="Garamond" w:hAnsi="Garamond"/>
          <w:sz w:val="26"/>
          <w:szCs w:val="26"/>
        </w:rPr>
        <w:t xml:space="preserve"> to show</w:t>
      </w:r>
      <w:r w:rsidR="00B46D8D" w:rsidRPr="00E37FEE">
        <w:rPr>
          <w:rFonts w:ascii="Garamond" w:hAnsi="Garamond"/>
          <w:sz w:val="26"/>
          <w:szCs w:val="26"/>
        </w:rPr>
        <w:t xml:space="preserve"> me</w:t>
      </w:r>
      <w:r w:rsidRPr="00E37FEE">
        <w:rPr>
          <w:rFonts w:ascii="Garamond" w:hAnsi="Garamond"/>
          <w:sz w:val="26"/>
          <w:szCs w:val="26"/>
        </w:rPr>
        <w:t xml:space="preserve"> that </w:t>
      </w:r>
      <w:r w:rsidR="00B46D8D" w:rsidRPr="00E37FEE">
        <w:rPr>
          <w:rFonts w:ascii="Garamond" w:hAnsi="Garamond"/>
          <w:sz w:val="26"/>
          <w:szCs w:val="26"/>
        </w:rPr>
        <w:t>it is</w:t>
      </w:r>
      <w:r w:rsidRPr="00E37FEE">
        <w:rPr>
          <w:rFonts w:ascii="Garamond" w:hAnsi="Garamond"/>
          <w:sz w:val="26"/>
          <w:szCs w:val="26"/>
        </w:rPr>
        <w:t>, in fact</w:t>
      </w:r>
      <w:r w:rsidR="00B46D8D" w:rsidRPr="00E37FEE">
        <w:rPr>
          <w:rFonts w:ascii="Garamond" w:hAnsi="Garamond"/>
          <w:sz w:val="26"/>
          <w:szCs w:val="26"/>
        </w:rPr>
        <w:t xml:space="preserve">, </w:t>
      </w:r>
      <w:r w:rsidRPr="00E37FEE">
        <w:rPr>
          <w:rFonts w:ascii="Garamond" w:hAnsi="Garamond"/>
          <w:sz w:val="26"/>
          <w:szCs w:val="26"/>
        </w:rPr>
        <w:t>irrelevant.</w:t>
      </w:r>
      <w:r w:rsidR="004E0B1D" w:rsidRPr="00E37FEE">
        <w:rPr>
          <w:rFonts w:ascii="Garamond" w:hAnsi="Garamond"/>
          <w:sz w:val="26"/>
          <w:szCs w:val="26"/>
        </w:rPr>
        <w:t xml:space="preserve"> It does not matter that consciousness actually</w:t>
      </w:r>
      <w:r w:rsidR="004E0B1D" w:rsidRPr="00E37FEE">
        <w:rPr>
          <w:rFonts w:ascii="Garamond" w:hAnsi="Garamond"/>
          <w:i/>
          <w:iCs/>
          <w:sz w:val="26"/>
          <w:szCs w:val="26"/>
        </w:rPr>
        <w:t xml:space="preserve"> </w:t>
      </w:r>
      <w:r w:rsidR="004E0B1D" w:rsidRPr="00E37FEE">
        <w:rPr>
          <w:rFonts w:ascii="Garamond" w:hAnsi="Garamond"/>
          <w:sz w:val="26"/>
          <w:szCs w:val="26"/>
        </w:rPr>
        <w:t>exists; what matters is that if it hadn’t, the relevant explanations would be unchanged. This is an illustration of scientific reasoning</w:t>
      </w:r>
      <w:r w:rsidR="00B01E37">
        <w:rPr>
          <w:rFonts w:ascii="Garamond" w:hAnsi="Garamond"/>
          <w:sz w:val="26"/>
          <w:szCs w:val="26"/>
        </w:rPr>
        <w:t>, not an example of it. I</w:t>
      </w:r>
      <w:r w:rsidR="004E0B1D" w:rsidRPr="00E37FEE">
        <w:rPr>
          <w:rFonts w:ascii="Garamond" w:hAnsi="Garamond"/>
          <w:sz w:val="26"/>
          <w:szCs w:val="26"/>
        </w:rPr>
        <w:t>t doesn’t matter that the world without human observers is non-actual,</w:t>
      </w:r>
      <w:r w:rsidR="007B6EFE" w:rsidRPr="00E37FEE">
        <w:rPr>
          <w:rFonts w:ascii="Garamond" w:hAnsi="Garamond"/>
          <w:sz w:val="26"/>
          <w:szCs w:val="26"/>
        </w:rPr>
        <w:t xml:space="preserve"> and</w:t>
      </w:r>
      <w:r w:rsidR="004E0B1D" w:rsidRPr="00E37FEE">
        <w:rPr>
          <w:rFonts w:ascii="Garamond" w:hAnsi="Garamond"/>
          <w:sz w:val="26"/>
          <w:szCs w:val="26"/>
        </w:rPr>
        <w:t xml:space="preserve"> </w:t>
      </w:r>
      <w:r w:rsidR="00D56D87" w:rsidRPr="00E37FEE">
        <w:rPr>
          <w:rFonts w:ascii="Garamond" w:hAnsi="Garamond"/>
          <w:sz w:val="26"/>
          <w:szCs w:val="26"/>
        </w:rPr>
        <w:t xml:space="preserve">it wouldn’t even matter if that world was </w:t>
      </w:r>
      <w:r w:rsidR="007B6EFE" w:rsidRPr="00E37FEE">
        <w:rPr>
          <w:rFonts w:ascii="Garamond" w:hAnsi="Garamond"/>
          <w:sz w:val="26"/>
          <w:szCs w:val="26"/>
        </w:rPr>
        <w:t xml:space="preserve">highly </w:t>
      </w:r>
      <w:r w:rsidR="00D56D87" w:rsidRPr="00E37FEE">
        <w:rPr>
          <w:rFonts w:ascii="Garamond" w:hAnsi="Garamond"/>
          <w:sz w:val="26"/>
          <w:szCs w:val="26"/>
        </w:rPr>
        <w:t xml:space="preserve">unlikely given our understanding of physics. None of this matters </w:t>
      </w:r>
      <w:r w:rsidR="004E0B1D" w:rsidRPr="00E37FEE">
        <w:rPr>
          <w:rFonts w:ascii="Garamond" w:hAnsi="Garamond"/>
          <w:sz w:val="26"/>
          <w:szCs w:val="26"/>
        </w:rPr>
        <w:t>because the world</w:t>
      </w:r>
      <w:r w:rsidR="00D56D87" w:rsidRPr="00E37FEE">
        <w:rPr>
          <w:rFonts w:ascii="Garamond" w:hAnsi="Garamond"/>
          <w:sz w:val="26"/>
          <w:szCs w:val="26"/>
        </w:rPr>
        <w:t xml:space="preserve"> so described</w:t>
      </w:r>
      <w:r w:rsidR="004E0B1D" w:rsidRPr="00E37FEE">
        <w:rPr>
          <w:rFonts w:ascii="Garamond" w:hAnsi="Garamond"/>
          <w:sz w:val="26"/>
          <w:szCs w:val="26"/>
        </w:rPr>
        <w:t xml:space="preserve"> is not intended as an </w:t>
      </w:r>
      <w:r w:rsidR="004E0B1D" w:rsidRPr="00D5497A">
        <w:rPr>
          <w:rFonts w:ascii="Garamond" w:hAnsi="Garamond"/>
          <w:sz w:val="26"/>
          <w:szCs w:val="26"/>
        </w:rPr>
        <w:t>example</w:t>
      </w:r>
      <w:r w:rsidR="004E0B1D" w:rsidRPr="00E37FEE">
        <w:rPr>
          <w:rFonts w:ascii="Garamond" w:hAnsi="Garamond"/>
          <w:sz w:val="26"/>
          <w:szCs w:val="26"/>
        </w:rPr>
        <w:t xml:space="preserve"> of situations in which quantum mechanical explanations </w:t>
      </w:r>
      <w:r w:rsidR="00B01E37">
        <w:rPr>
          <w:rFonts w:ascii="Garamond" w:hAnsi="Garamond"/>
          <w:sz w:val="26"/>
          <w:szCs w:val="26"/>
        </w:rPr>
        <w:t>work</w:t>
      </w:r>
      <w:r w:rsidR="00D56D87" w:rsidRPr="00E37FEE">
        <w:rPr>
          <w:rFonts w:ascii="Garamond" w:hAnsi="Garamond"/>
          <w:sz w:val="26"/>
          <w:szCs w:val="26"/>
        </w:rPr>
        <w:t xml:space="preserve">, but as a way of illustrating how they work. </w:t>
      </w:r>
      <w:r w:rsidR="001410A8" w:rsidRPr="00E37FEE">
        <w:rPr>
          <w:rFonts w:ascii="Garamond" w:hAnsi="Garamond"/>
          <w:sz w:val="26"/>
          <w:szCs w:val="26"/>
        </w:rPr>
        <w:t>And</w:t>
      </w:r>
      <w:r w:rsidR="00D5497A">
        <w:rPr>
          <w:rFonts w:ascii="Garamond" w:hAnsi="Garamond"/>
          <w:sz w:val="26"/>
          <w:szCs w:val="26"/>
        </w:rPr>
        <w:t>, recall,</w:t>
      </w:r>
      <w:r w:rsidR="001410A8" w:rsidRPr="00E37FEE">
        <w:rPr>
          <w:rFonts w:ascii="Garamond" w:hAnsi="Garamond"/>
          <w:sz w:val="26"/>
          <w:szCs w:val="26"/>
        </w:rPr>
        <w:t xml:space="preserve"> t</w:t>
      </w:r>
      <w:r w:rsidR="00D56D87" w:rsidRPr="00E37FEE">
        <w:rPr>
          <w:rFonts w:ascii="Garamond" w:hAnsi="Garamond"/>
          <w:sz w:val="26"/>
          <w:szCs w:val="26"/>
        </w:rPr>
        <w:t>his</w:t>
      </w:r>
      <w:r w:rsidR="00D5497A">
        <w:rPr>
          <w:rFonts w:ascii="Garamond" w:hAnsi="Garamond"/>
          <w:sz w:val="26"/>
          <w:szCs w:val="26"/>
        </w:rPr>
        <w:t xml:space="preserve"> attention to the </w:t>
      </w:r>
      <w:r w:rsidR="00CD1157">
        <w:rPr>
          <w:rFonts w:ascii="Garamond" w:hAnsi="Garamond"/>
          <w:sz w:val="26"/>
          <w:szCs w:val="26"/>
        </w:rPr>
        <w:t>detailed</w:t>
      </w:r>
      <w:r w:rsidR="00D5497A">
        <w:rPr>
          <w:rFonts w:ascii="Garamond" w:hAnsi="Garamond"/>
          <w:sz w:val="26"/>
          <w:szCs w:val="26"/>
        </w:rPr>
        <w:t xml:space="preserve"> workings of scientific explanation</w:t>
      </w:r>
      <w:r w:rsidR="00D56D87" w:rsidRPr="00E37FEE">
        <w:rPr>
          <w:rFonts w:ascii="Garamond" w:hAnsi="Garamond"/>
          <w:sz w:val="26"/>
          <w:szCs w:val="26"/>
        </w:rPr>
        <w:t xml:space="preserve"> is exactly what teleosemanticists were after in the first place. It motivates their project and furnishes the </w:t>
      </w:r>
      <w:r w:rsidR="00CD1157">
        <w:rPr>
          <w:rFonts w:ascii="Garamond" w:hAnsi="Garamond"/>
          <w:sz w:val="26"/>
          <w:szCs w:val="26"/>
        </w:rPr>
        <w:t>‘</w:t>
      </w:r>
      <w:r w:rsidR="00D56D87" w:rsidRPr="00E37FEE">
        <w:rPr>
          <w:rFonts w:ascii="Garamond" w:hAnsi="Garamond"/>
          <w:sz w:val="26"/>
          <w:szCs w:val="26"/>
        </w:rPr>
        <w:t>real kinds</w:t>
      </w:r>
      <w:r w:rsidR="00CD1157">
        <w:rPr>
          <w:rFonts w:ascii="Garamond" w:hAnsi="Garamond"/>
          <w:sz w:val="26"/>
          <w:szCs w:val="26"/>
        </w:rPr>
        <w:t>’</w:t>
      </w:r>
      <w:r w:rsidR="00D56D87" w:rsidRPr="00E37FEE">
        <w:rPr>
          <w:rFonts w:ascii="Garamond" w:hAnsi="Garamond"/>
          <w:sz w:val="26"/>
          <w:szCs w:val="26"/>
        </w:rPr>
        <w:t xml:space="preserve"> response</w:t>
      </w:r>
      <w:r w:rsidR="007B6EFE" w:rsidRPr="00E37FEE">
        <w:rPr>
          <w:rFonts w:ascii="Garamond" w:hAnsi="Garamond"/>
          <w:sz w:val="26"/>
          <w:szCs w:val="26"/>
        </w:rPr>
        <w:t>.</w:t>
      </w:r>
    </w:p>
    <w:p w14:paraId="258E4E74" w14:textId="3C27BA2A" w:rsidR="00CF39BC" w:rsidRPr="00E37FEE" w:rsidRDefault="001410A8" w:rsidP="00CF39BC">
      <w:pPr>
        <w:spacing w:line="276" w:lineRule="auto"/>
        <w:ind w:firstLine="432"/>
        <w:jc w:val="both"/>
        <w:rPr>
          <w:rFonts w:ascii="Garamond" w:hAnsi="Garamond"/>
          <w:sz w:val="26"/>
          <w:szCs w:val="26"/>
        </w:rPr>
      </w:pPr>
      <w:r w:rsidRPr="00E37FEE">
        <w:rPr>
          <w:rFonts w:ascii="Garamond" w:hAnsi="Garamond"/>
          <w:sz w:val="26"/>
          <w:szCs w:val="26"/>
        </w:rPr>
        <w:t>But w</w:t>
      </w:r>
      <w:r w:rsidR="007B6EFE" w:rsidRPr="00E37FEE">
        <w:rPr>
          <w:rFonts w:ascii="Garamond" w:hAnsi="Garamond"/>
          <w:sz w:val="26"/>
          <w:szCs w:val="26"/>
        </w:rPr>
        <w:t>hat about Dennett’s worry: is</w:t>
      </w:r>
      <w:r w:rsidR="004F2BD8" w:rsidRPr="00E37FEE">
        <w:rPr>
          <w:rFonts w:ascii="Garamond" w:hAnsi="Garamond"/>
          <w:sz w:val="26"/>
          <w:szCs w:val="26"/>
        </w:rPr>
        <w:t xml:space="preserve"> </w:t>
      </w:r>
      <w:r w:rsidR="004E0B1D" w:rsidRPr="00E37FEE">
        <w:rPr>
          <w:rFonts w:ascii="Garamond" w:hAnsi="Garamond"/>
          <w:sz w:val="26"/>
          <w:szCs w:val="26"/>
        </w:rPr>
        <w:t>Swampman</w:t>
      </w:r>
      <w:r w:rsidR="004F2BD8" w:rsidRPr="00E37FEE">
        <w:rPr>
          <w:rFonts w:ascii="Garamond" w:hAnsi="Garamond"/>
          <w:sz w:val="26"/>
          <w:szCs w:val="26"/>
        </w:rPr>
        <w:t xml:space="preserve"> still </w:t>
      </w:r>
      <w:r w:rsidR="007B6EFE" w:rsidRPr="00E37FEE">
        <w:rPr>
          <w:rFonts w:ascii="Garamond" w:hAnsi="Garamond"/>
          <w:sz w:val="26"/>
          <w:szCs w:val="26"/>
        </w:rPr>
        <w:t xml:space="preserve">just </w:t>
      </w:r>
      <w:r w:rsidR="00B46D8D" w:rsidRPr="00E37FEE">
        <w:rPr>
          <w:rFonts w:ascii="Garamond" w:hAnsi="Garamond"/>
          <w:sz w:val="26"/>
          <w:szCs w:val="26"/>
        </w:rPr>
        <w:t>a bit</w:t>
      </w:r>
      <w:r w:rsidR="004F2BD8" w:rsidRPr="00E37FEE">
        <w:rPr>
          <w:rFonts w:ascii="Garamond" w:hAnsi="Garamond"/>
          <w:sz w:val="26"/>
          <w:szCs w:val="26"/>
        </w:rPr>
        <w:t xml:space="preserve"> </w:t>
      </w:r>
      <w:r w:rsidR="00CD1157">
        <w:rPr>
          <w:rFonts w:ascii="Garamond" w:hAnsi="Garamond"/>
          <w:sz w:val="26"/>
          <w:szCs w:val="26"/>
        </w:rPr>
        <w:t xml:space="preserve">too </w:t>
      </w:r>
      <w:r w:rsidR="004F2BD8" w:rsidRPr="00E37FEE">
        <w:rPr>
          <w:rFonts w:ascii="Garamond" w:hAnsi="Garamond"/>
          <w:sz w:val="26"/>
          <w:szCs w:val="26"/>
        </w:rPr>
        <w:t xml:space="preserve">ridiculous? </w:t>
      </w:r>
      <w:r w:rsidR="00B46D8D" w:rsidRPr="00E37FEE">
        <w:rPr>
          <w:rFonts w:ascii="Garamond" w:hAnsi="Garamond"/>
          <w:sz w:val="26"/>
          <w:szCs w:val="26"/>
        </w:rPr>
        <w:t xml:space="preserve">Well, </w:t>
      </w:r>
      <w:r w:rsidR="00CD1157">
        <w:rPr>
          <w:rFonts w:ascii="Garamond" w:hAnsi="Garamond"/>
          <w:sz w:val="26"/>
          <w:szCs w:val="26"/>
        </w:rPr>
        <w:t>he is ridiculous</w:t>
      </w:r>
      <w:r w:rsidR="00B46D8D" w:rsidRPr="00E37FEE">
        <w:rPr>
          <w:rFonts w:ascii="Garamond" w:hAnsi="Garamond"/>
          <w:sz w:val="26"/>
          <w:szCs w:val="26"/>
        </w:rPr>
        <w:t xml:space="preserve">, especially </w:t>
      </w:r>
      <w:r w:rsidR="00CD1157">
        <w:rPr>
          <w:rFonts w:ascii="Garamond" w:hAnsi="Garamond"/>
          <w:sz w:val="26"/>
          <w:szCs w:val="26"/>
        </w:rPr>
        <w:t>given</w:t>
      </w:r>
      <w:r w:rsidR="00B46D8D" w:rsidRPr="00E37FEE">
        <w:rPr>
          <w:rFonts w:ascii="Garamond" w:hAnsi="Garamond"/>
          <w:sz w:val="26"/>
          <w:szCs w:val="26"/>
        </w:rPr>
        <w:t xml:space="preserve"> the </w:t>
      </w:r>
      <w:r w:rsidR="00CD1157">
        <w:rPr>
          <w:rFonts w:ascii="Garamond" w:hAnsi="Garamond"/>
          <w:sz w:val="26"/>
          <w:szCs w:val="26"/>
        </w:rPr>
        <w:t>particulars of his case</w:t>
      </w:r>
      <w:r w:rsidR="00B46D8D" w:rsidRPr="00E37FEE">
        <w:rPr>
          <w:rFonts w:ascii="Garamond" w:hAnsi="Garamond"/>
          <w:sz w:val="26"/>
          <w:szCs w:val="26"/>
        </w:rPr>
        <w:t xml:space="preserve"> and </w:t>
      </w:r>
      <w:r w:rsidR="00CD1157">
        <w:rPr>
          <w:rFonts w:ascii="Garamond" w:hAnsi="Garamond"/>
          <w:sz w:val="26"/>
          <w:szCs w:val="26"/>
        </w:rPr>
        <w:t xml:space="preserve">the </w:t>
      </w:r>
      <w:r w:rsidR="00B46D8D" w:rsidRPr="00E37FEE">
        <w:rPr>
          <w:rFonts w:ascii="Garamond" w:hAnsi="Garamond"/>
          <w:sz w:val="26"/>
          <w:szCs w:val="26"/>
        </w:rPr>
        <w:t xml:space="preserve">intuition pumps surrounding </w:t>
      </w:r>
      <w:r w:rsidR="00D56D87" w:rsidRPr="00E37FEE">
        <w:rPr>
          <w:rFonts w:ascii="Garamond" w:hAnsi="Garamond"/>
          <w:sz w:val="26"/>
          <w:szCs w:val="26"/>
        </w:rPr>
        <w:t>him</w:t>
      </w:r>
      <w:r w:rsidR="00B46D8D" w:rsidRPr="00E37FEE">
        <w:rPr>
          <w:rFonts w:ascii="Garamond" w:hAnsi="Garamond"/>
          <w:sz w:val="26"/>
          <w:szCs w:val="26"/>
        </w:rPr>
        <w:t xml:space="preserve"> — lightning in Swamps and whatnot. But this doesn’t pose a problem given my purposes</w:t>
      </w:r>
      <w:r w:rsidR="004F2BD8" w:rsidRPr="00E37FEE">
        <w:rPr>
          <w:rFonts w:ascii="Garamond" w:hAnsi="Garamond"/>
          <w:sz w:val="26"/>
          <w:szCs w:val="26"/>
        </w:rPr>
        <w:t>.</w:t>
      </w:r>
      <w:r w:rsidR="004E0B1D" w:rsidRPr="00E37FEE">
        <w:rPr>
          <w:rFonts w:ascii="Garamond" w:hAnsi="Garamond"/>
          <w:sz w:val="26"/>
          <w:szCs w:val="26"/>
        </w:rPr>
        <w:t xml:space="preserve"> As I said,</w:t>
      </w:r>
      <w:r w:rsidR="004F2BD8" w:rsidRPr="00E37FEE">
        <w:rPr>
          <w:rFonts w:ascii="Garamond" w:hAnsi="Garamond"/>
          <w:sz w:val="26"/>
          <w:szCs w:val="26"/>
        </w:rPr>
        <w:t xml:space="preserve"> </w:t>
      </w:r>
      <w:r w:rsidR="00B46D8D" w:rsidRPr="00E37FEE">
        <w:rPr>
          <w:rFonts w:ascii="Garamond" w:hAnsi="Garamond"/>
          <w:sz w:val="26"/>
          <w:szCs w:val="26"/>
        </w:rPr>
        <w:t>Swampman</w:t>
      </w:r>
      <w:r w:rsidR="004F2BD8" w:rsidRPr="00E37FEE">
        <w:rPr>
          <w:rFonts w:ascii="Garamond" w:hAnsi="Garamond"/>
          <w:sz w:val="26"/>
          <w:szCs w:val="26"/>
        </w:rPr>
        <w:t xml:space="preserve"> </w:t>
      </w:r>
      <w:r w:rsidR="00B46D8D" w:rsidRPr="00E37FEE">
        <w:rPr>
          <w:rFonts w:ascii="Garamond" w:hAnsi="Garamond"/>
          <w:sz w:val="26"/>
          <w:szCs w:val="26"/>
        </w:rPr>
        <w:t>is</w:t>
      </w:r>
      <w:r w:rsidR="004F2BD8" w:rsidRPr="00E37FEE">
        <w:rPr>
          <w:rFonts w:ascii="Garamond" w:hAnsi="Garamond"/>
          <w:sz w:val="26"/>
          <w:szCs w:val="26"/>
        </w:rPr>
        <w:t xml:space="preserve"> merely an inflation of an existing phenomenon (</w:t>
      </w:r>
      <w:r w:rsidR="00B46D8D" w:rsidRPr="00E37FEE">
        <w:rPr>
          <w:rFonts w:ascii="Garamond" w:hAnsi="Garamond"/>
          <w:sz w:val="26"/>
          <w:szCs w:val="26"/>
        </w:rPr>
        <w:t xml:space="preserve">the existence of </w:t>
      </w:r>
      <w:r w:rsidR="004F2BD8" w:rsidRPr="00E37FEE">
        <w:rPr>
          <w:rFonts w:ascii="Garamond" w:hAnsi="Garamond"/>
          <w:sz w:val="26"/>
          <w:szCs w:val="26"/>
        </w:rPr>
        <w:t xml:space="preserve">organisms with original traits), and as long as we’re relying on </w:t>
      </w:r>
      <w:r w:rsidR="004E0B1D" w:rsidRPr="00E37FEE">
        <w:rPr>
          <w:rFonts w:ascii="Garamond" w:hAnsi="Garamond"/>
          <w:sz w:val="26"/>
          <w:szCs w:val="26"/>
        </w:rPr>
        <w:t>him</w:t>
      </w:r>
      <w:r w:rsidR="004F2BD8" w:rsidRPr="00E37FEE">
        <w:rPr>
          <w:rFonts w:ascii="Garamond" w:hAnsi="Garamond"/>
          <w:sz w:val="26"/>
          <w:szCs w:val="26"/>
        </w:rPr>
        <w:t xml:space="preserve"> only to illustrate the resource</w:t>
      </w:r>
      <w:r w:rsidR="00D5497A">
        <w:rPr>
          <w:rFonts w:ascii="Garamond" w:hAnsi="Garamond"/>
          <w:sz w:val="26"/>
          <w:szCs w:val="26"/>
        </w:rPr>
        <w:t>s</w:t>
      </w:r>
      <w:r w:rsidR="004F2BD8" w:rsidRPr="00E37FEE">
        <w:rPr>
          <w:rFonts w:ascii="Garamond" w:hAnsi="Garamond"/>
          <w:sz w:val="26"/>
          <w:szCs w:val="26"/>
        </w:rPr>
        <w:t xml:space="preserve"> cognitive scientific explanations depend on, deviating from actual cases is to be expected</w:t>
      </w:r>
      <w:r w:rsidR="00B46D8D" w:rsidRPr="00E37FEE">
        <w:rPr>
          <w:rFonts w:ascii="Garamond" w:hAnsi="Garamond"/>
          <w:sz w:val="26"/>
          <w:szCs w:val="26"/>
        </w:rPr>
        <w:t xml:space="preserve">. In extinguishing all </w:t>
      </w:r>
      <w:r w:rsidR="00D5497A" w:rsidRPr="00E37FEE">
        <w:rPr>
          <w:rFonts w:ascii="Garamond" w:hAnsi="Garamond"/>
          <w:sz w:val="26"/>
          <w:szCs w:val="26"/>
        </w:rPr>
        <w:t>consciousness,</w:t>
      </w:r>
      <w:r w:rsidR="00B46D8D" w:rsidRPr="00E37FEE">
        <w:rPr>
          <w:rFonts w:ascii="Garamond" w:hAnsi="Garamond"/>
          <w:sz w:val="26"/>
          <w:szCs w:val="26"/>
        </w:rPr>
        <w:t xml:space="preserve"> we move far from the real world in which quantum mechanical explanations </w:t>
      </w:r>
      <w:r w:rsidRPr="00E37FEE">
        <w:rPr>
          <w:rFonts w:ascii="Garamond" w:hAnsi="Garamond"/>
          <w:sz w:val="26"/>
          <w:szCs w:val="26"/>
        </w:rPr>
        <w:t xml:space="preserve">are given, and if fundamental physics makes conscious life </w:t>
      </w:r>
      <w:r w:rsidR="00D5497A">
        <w:rPr>
          <w:rFonts w:ascii="Garamond" w:hAnsi="Garamond"/>
          <w:sz w:val="26"/>
          <w:szCs w:val="26"/>
        </w:rPr>
        <w:t>highly likely</w:t>
      </w:r>
      <w:r w:rsidRPr="00E37FEE">
        <w:rPr>
          <w:rFonts w:ascii="Garamond" w:hAnsi="Garamond"/>
          <w:sz w:val="26"/>
          <w:szCs w:val="26"/>
        </w:rPr>
        <w:t xml:space="preserve"> w</w:t>
      </w:r>
      <w:r w:rsidR="00D56D87" w:rsidRPr="00E37FEE">
        <w:rPr>
          <w:rFonts w:ascii="Garamond" w:hAnsi="Garamond"/>
          <w:sz w:val="26"/>
          <w:szCs w:val="26"/>
        </w:rPr>
        <w:t>e might even move far from the physically plausible worlds</w:t>
      </w:r>
      <w:r w:rsidRPr="00E37FEE">
        <w:rPr>
          <w:rFonts w:ascii="Garamond" w:hAnsi="Garamond"/>
          <w:sz w:val="26"/>
          <w:szCs w:val="26"/>
        </w:rPr>
        <w:t xml:space="preserve">, </w:t>
      </w:r>
      <w:r w:rsidR="00CD1157">
        <w:rPr>
          <w:rFonts w:ascii="Garamond" w:hAnsi="Garamond"/>
          <w:sz w:val="26"/>
          <w:szCs w:val="26"/>
        </w:rPr>
        <w:t xml:space="preserve">far from </w:t>
      </w:r>
      <w:r w:rsidRPr="00E37FEE">
        <w:rPr>
          <w:rFonts w:ascii="Garamond" w:hAnsi="Garamond"/>
          <w:sz w:val="26"/>
          <w:szCs w:val="26"/>
        </w:rPr>
        <w:t xml:space="preserve">the ones that </w:t>
      </w:r>
      <w:r w:rsidR="00D5497A">
        <w:rPr>
          <w:rFonts w:ascii="Garamond" w:hAnsi="Garamond"/>
          <w:sz w:val="26"/>
          <w:szCs w:val="26"/>
        </w:rPr>
        <w:t xml:space="preserve">contain </w:t>
      </w:r>
      <w:r w:rsidRPr="00E37FEE">
        <w:rPr>
          <w:rFonts w:ascii="Garamond" w:hAnsi="Garamond"/>
          <w:sz w:val="26"/>
          <w:szCs w:val="26"/>
        </w:rPr>
        <w:t>real kinds</w:t>
      </w:r>
      <w:r w:rsidR="00CD1157">
        <w:rPr>
          <w:rFonts w:ascii="Garamond" w:hAnsi="Garamond"/>
          <w:sz w:val="26"/>
          <w:szCs w:val="26"/>
        </w:rPr>
        <w:t xml:space="preserve"> of scientific interest to us</w:t>
      </w:r>
      <w:r w:rsidR="00D56D87" w:rsidRPr="00E37FEE">
        <w:rPr>
          <w:rFonts w:ascii="Garamond" w:hAnsi="Garamond"/>
          <w:sz w:val="26"/>
          <w:szCs w:val="26"/>
        </w:rPr>
        <w:t>. B</w:t>
      </w:r>
      <w:r w:rsidR="00B46D8D" w:rsidRPr="00E37FEE">
        <w:rPr>
          <w:rFonts w:ascii="Garamond" w:hAnsi="Garamond"/>
          <w:sz w:val="26"/>
          <w:szCs w:val="26"/>
        </w:rPr>
        <w:t xml:space="preserve">ut we do so only to show that the </w:t>
      </w:r>
      <w:r w:rsidR="00D5497A">
        <w:rPr>
          <w:rFonts w:ascii="Garamond" w:hAnsi="Garamond"/>
          <w:sz w:val="26"/>
          <w:szCs w:val="26"/>
        </w:rPr>
        <w:t>eliminated</w:t>
      </w:r>
      <w:r w:rsidR="00B46D8D" w:rsidRPr="00E37FEE">
        <w:rPr>
          <w:rFonts w:ascii="Garamond" w:hAnsi="Garamond"/>
          <w:sz w:val="26"/>
          <w:szCs w:val="26"/>
        </w:rPr>
        <w:t xml:space="preserve"> aspects of reality were not explanatorily relevant</w:t>
      </w:r>
      <w:r w:rsidR="004F2BD8" w:rsidRPr="00E37FEE">
        <w:rPr>
          <w:rFonts w:ascii="Garamond" w:hAnsi="Garamond"/>
          <w:sz w:val="26"/>
          <w:szCs w:val="26"/>
        </w:rPr>
        <w:t>.</w:t>
      </w:r>
      <w:r w:rsidR="00B46D8D" w:rsidRPr="00E37FEE">
        <w:rPr>
          <w:rFonts w:ascii="Garamond" w:hAnsi="Garamond"/>
          <w:sz w:val="26"/>
          <w:szCs w:val="26"/>
        </w:rPr>
        <w:t xml:space="preserve"> </w:t>
      </w:r>
      <w:r w:rsidR="00D56D87" w:rsidRPr="00E37FEE">
        <w:rPr>
          <w:rFonts w:ascii="Garamond" w:hAnsi="Garamond"/>
          <w:sz w:val="26"/>
          <w:szCs w:val="26"/>
        </w:rPr>
        <w:t>The r</w:t>
      </w:r>
      <w:r w:rsidR="00B46D8D" w:rsidRPr="00E37FEE">
        <w:rPr>
          <w:rFonts w:ascii="Garamond" w:hAnsi="Garamond"/>
          <w:sz w:val="26"/>
          <w:szCs w:val="26"/>
        </w:rPr>
        <w:t xml:space="preserve">idiculous </w:t>
      </w:r>
      <w:r w:rsidR="00613B96" w:rsidRPr="00E37FEE">
        <w:rPr>
          <w:rFonts w:ascii="Garamond" w:hAnsi="Garamond"/>
          <w:sz w:val="26"/>
          <w:szCs w:val="26"/>
        </w:rPr>
        <w:t>hypothetical</w:t>
      </w:r>
      <w:r w:rsidR="00D56D87" w:rsidRPr="00E37FEE">
        <w:rPr>
          <w:rFonts w:ascii="Garamond" w:hAnsi="Garamond"/>
          <w:sz w:val="26"/>
          <w:szCs w:val="26"/>
        </w:rPr>
        <w:t xml:space="preserve"> serves a perfectly serious point</w:t>
      </w:r>
      <w:r w:rsidR="00B46D8D" w:rsidRPr="00E37FEE">
        <w:rPr>
          <w:rFonts w:ascii="Garamond" w:hAnsi="Garamond"/>
          <w:sz w:val="26"/>
          <w:szCs w:val="26"/>
        </w:rPr>
        <w:t>.</w:t>
      </w:r>
      <w:r w:rsidR="00613B96" w:rsidRPr="00E37FEE">
        <w:rPr>
          <w:rStyle w:val="FootnoteReference"/>
          <w:rFonts w:ascii="Garamond" w:hAnsi="Garamond"/>
        </w:rPr>
        <w:footnoteReference w:id="9"/>
      </w:r>
    </w:p>
    <w:p w14:paraId="23500A3D" w14:textId="6C6B8E23" w:rsidR="00CF39BC" w:rsidRDefault="0024113A" w:rsidP="00CF39BC">
      <w:pPr>
        <w:spacing w:line="276" w:lineRule="auto"/>
        <w:ind w:firstLine="432"/>
        <w:jc w:val="both"/>
        <w:rPr>
          <w:rFonts w:ascii="Garamond" w:hAnsi="Garamond"/>
          <w:sz w:val="26"/>
          <w:szCs w:val="26"/>
        </w:rPr>
      </w:pPr>
      <w:r>
        <w:rPr>
          <w:rFonts w:ascii="Garamond" w:hAnsi="Garamond"/>
          <w:sz w:val="26"/>
          <w:szCs w:val="26"/>
        </w:rPr>
        <w:lastRenderedPageBreak/>
        <w:t>One last point</w:t>
      </w:r>
      <w:r w:rsidR="00A1278A">
        <w:rPr>
          <w:rFonts w:ascii="Garamond" w:hAnsi="Garamond"/>
          <w:sz w:val="26"/>
          <w:szCs w:val="26"/>
        </w:rPr>
        <w:t xml:space="preserve"> on from the nature of Swampman himself</w:t>
      </w:r>
      <w:r>
        <w:rPr>
          <w:rFonts w:ascii="Garamond" w:hAnsi="Garamond"/>
          <w:sz w:val="26"/>
          <w:szCs w:val="26"/>
        </w:rPr>
        <w:t>. T</w:t>
      </w:r>
      <w:r w:rsidR="00A1278A">
        <w:rPr>
          <w:rFonts w:ascii="Garamond" w:hAnsi="Garamond"/>
          <w:sz w:val="26"/>
          <w:szCs w:val="26"/>
        </w:rPr>
        <w:t>here can be a feeling of underhandedness when you bring up Swampman: it might seem that</w:t>
      </w:r>
      <w:r w:rsidR="00CF39BC" w:rsidRPr="00E37FEE">
        <w:rPr>
          <w:rFonts w:ascii="Garamond" w:hAnsi="Garamond"/>
          <w:sz w:val="26"/>
          <w:szCs w:val="26"/>
        </w:rPr>
        <w:t xml:space="preserve"> the explanations of Swampman only work because he’s </w:t>
      </w:r>
      <w:r w:rsidR="00CF39BC" w:rsidRPr="00E37FEE">
        <w:rPr>
          <w:rFonts w:ascii="Garamond" w:hAnsi="Garamond"/>
          <w:i/>
          <w:iCs/>
          <w:sz w:val="26"/>
          <w:szCs w:val="26"/>
        </w:rPr>
        <w:t>tailored</w:t>
      </w:r>
      <w:r w:rsidR="00CF39BC" w:rsidRPr="00E37FEE">
        <w:rPr>
          <w:rFonts w:ascii="Garamond" w:hAnsi="Garamond"/>
          <w:sz w:val="26"/>
          <w:szCs w:val="26"/>
        </w:rPr>
        <w:t xml:space="preserve"> to be identical to Davidson and therefore to be explicable in the same ways </w:t>
      </w:r>
      <w:r w:rsidR="00CF39BC" w:rsidRPr="00E37FEE">
        <w:rPr>
          <w:rFonts w:ascii="Garamond" w:hAnsi="Garamond"/>
          <w:sz w:val="26"/>
          <w:szCs w:val="26"/>
        </w:rPr>
        <w:fldChar w:fldCharType="begin" w:fldLock="1"/>
      </w:r>
      <w:r w:rsidR="00CF39BC" w:rsidRPr="00E37FEE">
        <w:rPr>
          <w:rFonts w:ascii="Garamond" w:hAnsi="Garamond"/>
          <w:sz w:val="26"/>
          <w:szCs w:val="26"/>
        </w:rPr>
        <w:instrText>ADDIN CSL_CITATION {"citationItems":[{"id":"ITEM-1","itemData":{"DOI":"10.1111/j.1468-0017.1996.tb00036.x","ISSN":"02681064","author":[{"dropping-particle":"","family":"Neander","given":"Karen","non-dropping-particle":"","parse-names":false,"suffix":""}],"container-title":"Mind and Language","id":"ITEM-1","issue":"1","issued":{"date-parts":[["1996"]]},"page":"118-129","title":"Swampman Meets Swampcow","type":"article-journal","volume":"11"},"uris":["http://www.mendeley.com/documents/?uuid=96398342-2b12-40ff-8340-968b0cf4354a"]}],"mendeley":{"formattedCitation":"(Neander, 1996)","plainTextFormattedCitation":"(Neander, 1996)","previouslyFormattedCitation":"(Neander, 1996)"},"properties":{"noteIndex":0},"schema":"https://github.com/citation-style-language/schema/raw/master/csl-citation.json"}</w:instrText>
      </w:r>
      <w:r w:rsidR="00CF39BC" w:rsidRPr="00E37FEE">
        <w:rPr>
          <w:rFonts w:ascii="Garamond" w:hAnsi="Garamond"/>
          <w:sz w:val="26"/>
          <w:szCs w:val="26"/>
        </w:rPr>
        <w:fldChar w:fldCharType="separate"/>
      </w:r>
      <w:r w:rsidR="00CF39BC" w:rsidRPr="00E37FEE">
        <w:rPr>
          <w:rFonts w:ascii="Garamond" w:hAnsi="Garamond"/>
          <w:noProof/>
          <w:sz w:val="26"/>
          <w:szCs w:val="26"/>
        </w:rPr>
        <w:t>(Neander, 1996)</w:t>
      </w:r>
      <w:r w:rsidR="00CF39BC" w:rsidRPr="00E37FEE">
        <w:rPr>
          <w:rFonts w:ascii="Garamond" w:hAnsi="Garamond"/>
          <w:sz w:val="26"/>
          <w:szCs w:val="26"/>
        </w:rPr>
        <w:fldChar w:fldCharType="end"/>
      </w:r>
      <w:r w:rsidR="00CF39BC" w:rsidRPr="00E37FEE">
        <w:rPr>
          <w:rFonts w:ascii="Garamond" w:hAnsi="Garamond"/>
          <w:sz w:val="26"/>
          <w:szCs w:val="26"/>
        </w:rPr>
        <w:t xml:space="preserve">. In the argument I do move explanations straight from Davidson to Swampman. But we could construct a similar hypothetical with a new ‘human’, different from any existing human. Or we could construct it with an animal that differed from </w:t>
      </w:r>
      <w:r w:rsidR="00CF39BC" w:rsidRPr="00E37FEE">
        <w:rPr>
          <w:rFonts w:ascii="Garamond" w:hAnsi="Garamond"/>
          <w:i/>
          <w:iCs/>
          <w:sz w:val="26"/>
          <w:szCs w:val="26"/>
        </w:rPr>
        <w:t>every</w:t>
      </w:r>
      <w:r w:rsidR="00CF39BC" w:rsidRPr="00E37FEE">
        <w:rPr>
          <w:rFonts w:ascii="Garamond" w:hAnsi="Garamond"/>
          <w:sz w:val="26"/>
          <w:szCs w:val="26"/>
        </w:rPr>
        <w:t xml:space="preserve"> species. Still, if the animal triggers the interest of cognitive scientists — if they find</w:t>
      </w:r>
      <w:r w:rsidR="00CC375E">
        <w:rPr>
          <w:rFonts w:ascii="Garamond" w:hAnsi="Garamond"/>
          <w:sz w:val="26"/>
          <w:szCs w:val="26"/>
        </w:rPr>
        <w:t xml:space="preserve"> interesting</w:t>
      </w:r>
      <w:r w:rsidR="00CF39BC" w:rsidRPr="00E37FEE">
        <w:rPr>
          <w:rFonts w:ascii="Garamond" w:hAnsi="Garamond"/>
          <w:sz w:val="26"/>
          <w:szCs w:val="26"/>
        </w:rPr>
        <w:t xml:space="preserve"> things to explain in its patterns of behavior — they</w:t>
      </w:r>
      <w:r w:rsidR="00CC375E">
        <w:rPr>
          <w:rFonts w:ascii="Garamond" w:hAnsi="Garamond"/>
          <w:sz w:val="26"/>
          <w:szCs w:val="26"/>
        </w:rPr>
        <w:t xml:space="preserve"> wi</w:t>
      </w:r>
      <w:r w:rsidR="00CF39BC" w:rsidRPr="00E37FEE">
        <w:rPr>
          <w:rFonts w:ascii="Garamond" w:hAnsi="Garamond"/>
          <w:sz w:val="26"/>
          <w:szCs w:val="26"/>
        </w:rPr>
        <w:t>ll apply the same methods and explanatory strategies they apply else</w:t>
      </w:r>
      <w:r w:rsidR="00CC375E">
        <w:rPr>
          <w:rFonts w:ascii="Garamond" w:hAnsi="Garamond"/>
          <w:sz w:val="26"/>
          <w:szCs w:val="26"/>
        </w:rPr>
        <w:t>where</w:t>
      </w:r>
      <w:r w:rsidR="00CF39BC" w:rsidRPr="00E37FEE">
        <w:rPr>
          <w:rFonts w:ascii="Garamond" w:hAnsi="Garamond"/>
          <w:sz w:val="26"/>
          <w:szCs w:val="26"/>
        </w:rPr>
        <w:t>, and there is every reason to believe they</w:t>
      </w:r>
      <w:r w:rsidR="00CC375E">
        <w:rPr>
          <w:rFonts w:ascii="Garamond" w:hAnsi="Garamond"/>
          <w:sz w:val="26"/>
          <w:szCs w:val="26"/>
        </w:rPr>
        <w:t>’</w:t>
      </w:r>
      <w:r w:rsidR="00CF39BC" w:rsidRPr="00E37FEE">
        <w:rPr>
          <w:rFonts w:ascii="Garamond" w:hAnsi="Garamond"/>
          <w:sz w:val="26"/>
          <w:szCs w:val="26"/>
        </w:rPr>
        <w:t xml:space="preserve">ll have the same success. If they won’t, we again need to be told </w:t>
      </w:r>
      <w:r w:rsidR="00CC375E">
        <w:rPr>
          <w:rFonts w:ascii="Garamond" w:hAnsi="Garamond"/>
          <w:sz w:val="26"/>
          <w:szCs w:val="26"/>
        </w:rPr>
        <w:t>what</w:t>
      </w:r>
      <w:r w:rsidR="00CF39BC" w:rsidRPr="00E37FEE">
        <w:rPr>
          <w:rFonts w:ascii="Garamond" w:hAnsi="Garamond"/>
          <w:sz w:val="26"/>
          <w:szCs w:val="26"/>
        </w:rPr>
        <w:t xml:space="preserve"> cognitive scientific goals </w:t>
      </w:r>
      <w:r w:rsidR="00CC375E">
        <w:rPr>
          <w:rFonts w:ascii="Garamond" w:hAnsi="Garamond"/>
          <w:sz w:val="26"/>
          <w:szCs w:val="26"/>
        </w:rPr>
        <w:t>the</w:t>
      </w:r>
      <w:r w:rsidR="00CF39BC" w:rsidRPr="00E37FEE">
        <w:rPr>
          <w:rFonts w:ascii="Garamond" w:hAnsi="Garamond"/>
          <w:sz w:val="26"/>
          <w:szCs w:val="26"/>
        </w:rPr>
        <w:t xml:space="preserve"> explanations would fail to meet and why. This type of story is what the etiologists owe us</w:t>
      </w:r>
      <w:r w:rsidR="00A1278A">
        <w:rPr>
          <w:rFonts w:ascii="Garamond" w:hAnsi="Garamond"/>
          <w:sz w:val="26"/>
          <w:szCs w:val="26"/>
        </w:rPr>
        <w:t>, and what I’ve suggested doesn’t exist.</w:t>
      </w:r>
    </w:p>
    <w:p w14:paraId="2CA0A5A1" w14:textId="77777777" w:rsidR="00CF39BC" w:rsidRPr="00E37FEE" w:rsidRDefault="00CF39BC" w:rsidP="00CF39BC">
      <w:pPr>
        <w:spacing w:line="276" w:lineRule="auto"/>
        <w:ind w:firstLine="432"/>
        <w:jc w:val="both"/>
        <w:rPr>
          <w:rFonts w:ascii="Garamond" w:hAnsi="Garamond"/>
          <w:sz w:val="26"/>
          <w:szCs w:val="26"/>
        </w:rPr>
      </w:pPr>
    </w:p>
    <w:p w14:paraId="1BF1A92E" w14:textId="3F7BB112" w:rsidR="00CF39BC" w:rsidRPr="00E37FEE" w:rsidRDefault="00CF39BC" w:rsidP="00CF39BC">
      <w:pPr>
        <w:spacing w:line="276" w:lineRule="auto"/>
        <w:ind w:firstLine="432"/>
        <w:jc w:val="both"/>
        <w:rPr>
          <w:rFonts w:ascii="Garamond" w:hAnsi="Garamond"/>
          <w:sz w:val="26"/>
          <w:szCs w:val="26"/>
        </w:rPr>
      </w:pPr>
      <w:r w:rsidRPr="00E37FEE">
        <w:rPr>
          <w:rFonts w:ascii="Garamond" w:hAnsi="Garamond"/>
          <w:i/>
          <w:iCs/>
          <w:sz w:val="26"/>
          <w:szCs w:val="26"/>
        </w:rPr>
        <w:t>3.2</w:t>
      </w:r>
      <w:r w:rsidRPr="00E37FEE">
        <w:rPr>
          <w:rFonts w:ascii="Garamond" w:hAnsi="Garamond"/>
          <w:i/>
          <w:iCs/>
          <w:sz w:val="26"/>
          <w:szCs w:val="26"/>
        </w:rPr>
        <w:tab/>
        <w:t>Farquaad’s revenge</w:t>
      </w:r>
    </w:p>
    <w:p w14:paraId="52E6F1CA" w14:textId="3CB4392F" w:rsidR="003551A2" w:rsidRPr="00E37FEE" w:rsidRDefault="003551A2" w:rsidP="00CF39BC">
      <w:pPr>
        <w:spacing w:line="276" w:lineRule="auto"/>
        <w:jc w:val="both"/>
        <w:rPr>
          <w:rFonts w:ascii="Garamond" w:hAnsi="Garamond"/>
          <w:sz w:val="26"/>
          <w:szCs w:val="26"/>
        </w:rPr>
      </w:pPr>
      <w:r w:rsidRPr="00E37FEE">
        <w:rPr>
          <w:rFonts w:ascii="Garamond" w:hAnsi="Garamond"/>
          <w:sz w:val="26"/>
          <w:szCs w:val="26"/>
        </w:rPr>
        <w:t>S</w:t>
      </w:r>
      <w:r w:rsidR="0024113A">
        <w:rPr>
          <w:rFonts w:ascii="Garamond" w:hAnsi="Garamond"/>
          <w:sz w:val="26"/>
          <w:szCs w:val="26"/>
        </w:rPr>
        <w:t>ome, including S</w:t>
      </w:r>
      <w:r w:rsidRPr="00E37FEE">
        <w:rPr>
          <w:rFonts w:ascii="Garamond" w:hAnsi="Garamond"/>
          <w:sz w:val="26"/>
          <w:szCs w:val="26"/>
        </w:rPr>
        <w:t xml:space="preserve">hea </w:t>
      </w:r>
      <w:r w:rsidR="004F2BD8" w:rsidRPr="00E37FEE">
        <w:rPr>
          <w:rFonts w:ascii="Garamond" w:hAnsi="Garamond"/>
          <w:sz w:val="26"/>
          <w:szCs w:val="26"/>
        </w:rPr>
        <w:fldChar w:fldCharType="begin" w:fldLock="1"/>
      </w:r>
      <w:r w:rsidR="004E0B1D" w:rsidRPr="00E37FEE">
        <w:rPr>
          <w:rFonts w:ascii="Garamond" w:hAnsi="Garamond"/>
          <w:sz w:val="26"/>
          <w:szCs w:val="26"/>
        </w:rPr>
        <w:instrText>ADDIN CSL_CITATION {"citationItems":[{"id":"ITEM-1","itemData":{"author":[{"dropping-particle":"","family":"Shea","given":"Nicholas","non-dropping-particle":"","parse-names":false,"suffix":""}],"id":"ITEM-1","issued":{"date-parts":[["2018"]]},"publisher":"Oxford University Press","title":"Representation in Cognitive Science","type":"book"},"suppress-author":1,"uris":["http://www.mendeley.com/documents/?uuid=10323fab-3094-4141-987d-d7ba4da59a91"]}],"mendeley":{"formattedCitation":"(2018)","plainTextFormattedCitation":"(2018)","previouslyFormattedCitation":"(2018)"},"properties":{"noteIndex":0},"schema":"https://github.com/citation-style-language/schema/raw/master/csl-citation.json"}</w:instrText>
      </w:r>
      <w:r w:rsidR="004F2BD8" w:rsidRPr="00E37FEE">
        <w:rPr>
          <w:rFonts w:ascii="Garamond" w:hAnsi="Garamond"/>
          <w:sz w:val="26"/>
          <w:szCs w:val="26"/>
        </w:rPr>
        <w:fldChar w:fldCharType="separate"/>
      </w:r>
      <w:r w:rsidR="004F2BD8" w:rsidRPr="00E37FEE">
        <w:rPr>
          <w:rFonts w:ascii="Garamond" w:hAnsi="Garamond"/>
          <w:noProof/>
          <w:sz w:val="26"/>
          <w:szCs w:val="26"/>
        </w:rPr>
        <w:t>(2018)</w:t>
      </w:r>
      <w:r w:rsidR="004F2BD8" w:rsidRPr="00E37FEE">
        <w:rPr>
          <w:rFonts w:ascii="Garamond" w:hAnsi="Garamond"/>
          <w:sz w:val="26"/>
          <w:szCs w:val="26"/>
        </w:rPr>
        <w:fldChar w:fldCharType="end"/>
      </w:r>
      <w:r w:rsidR="0024113A">
        <w:rPr>
          <w:rFonts w:ascii="Garamond" w:hAnsi="Garamond"/>
          <w:sz w:val="26"/>
          <w:szCs w:val="26"/>
        </w:rPr>
        <w:t>,</w:t>
      </w:r>
      <w:r w:rsidRPr="00E37FEE">
        <w:rPr>
          <w:rFonts w:ascii="Garamond" w:hAnsi="Garamond"/>
          <w:sz w:val="26"/>
          <w:szCs w:val="26"/>
        </w:rPr>
        <w:t xml:space="preserve"> </w:t>
      </w:r>
      <w:r w:rsidR="00D56D87" w:rsidRPr="00E37FEE">
        <w:rPr>
          <w:rFonts w:ascii="Garamond" w:hAnsi="Garamond"/>
          <w:sz w:val="26"/>
          <w:szCs w:val="26"/>
        </w:rPr>
        <w:t>get</w:t>
      </w:r>
      <w:r w:rsidRPr="00E37FEE">
        <w:rPr>
          <w:rFonts w:ascii="Garamond" w:hAnsi="Garamond"/>
          <w:sz w:val="26"/>
          <w:szCs w:val="26"/>
        </w:rPr>
        <w:t xml:space="preserve"> around </w:t>
      </w:r>
      <w:r w:rsidR="004F2BD8" w:rsidRPr="00E37FEE">
        <w:rPr>
          <w:rFonts w:ascii="Garamond" w:hAnsi="Garamond"/>
          <w:sz w:val="26"/>
          <w:szCs w:val="26"/>
        </w:rPr>
        <w:t>Swampman-style</w:t>
      </w:r>
      <w:r w:rsidRPr="00E37FEE">
        <w:rPr>
          <w:rFonts w:ascii="Garamond" w:hAnsi="Garamond"/>
          <w:sz w:val="26"/>
          <w:szCs w:val="26"/>
        </w:rPr>
        <w:t xml:space="preserve"> objections</w:t>
      </w:r>
      <w:r w:rsidR="00B46D8D" w:rsidRPr="00E37FEE">
        <w:rPr>
          <w:rFonts w:ascii="Garamond" w:hAnsi="Garamond"/>
          <w:sz w:val="26"/>
          <w:szCs w:val="26"/>
        </w:rPr>
        <w:t xml:space="preserve"> by gerrymandering the notion of </w:t>
      </w:r>
      <w:r w:rsidR="00D56D87" w:rsidRPr="00E37FEE">
        <w:rPr>
          <w:rFonts w:ascii="Garamond" w:hAnsi="Garamond"/>
          <w:sz w:val="26"/>
          <w:szCs w:val="26"/>
        </w:rPr>
        <w:t>a function</w:t>
      </w:r>
      <w:r w:rsidR="004E0B1D" w:rsidRPr="00E37FEE">
        <w:rPr>
          <w:rFonts w:ascii="Garamond" w:hAnsi="Garamond"/>
          <w:sz w:val="26"/>
          <w:szCs w:val="26"/>
        </w:rPr>
        <w:t xml:space="preserve"> to include Swampman’s early interactions with his swamp</w:t>
      </w:r>
      <w:r w:rsidRPr="00E37FEE">
        <w:rPr>
          <w:rFonts w:ascii="Garamond" w:hAnsi="Garamond"/>
          <w:sz w:val="26"/>
          <w:szCs w:val="26"/>
        </w:rPr>
        <w:t xml:space="preserve">. </w:t>
      </w:r>
      <w:r w:rsidR="00CF39BC" w:rsidRPr="00E37FEE">
        <w:rPr>
          <w:rFonts w:ascii="Garamond" w:hAnsi="Garamond"/>
          <w:sz w:val="26"/>
          <w:szCs w:val="26"/>
        </w:rPr>
        <w:t>Shea</w:t>
      </w:r>
      <w:r w:rsidRPr="00E37FEE">
        <w:rPr>
          <w:rFonts w:ascii="Garamond" w:hAnsi="Garamond"/>
          <w:sz w:val="26"/>
          <w:szCs w:val="26"/>
        </w:rPr>
        <w:t xml:space="preserve"> </w:t>
      </w:r>
      <w:r w:rsidR="00B46D8D" w:rsidRPr="00E37FEE">
        <w:rPr>
          <w:rFonts w:ascii="Garamond" w:hAnsi="Garamond"/>
          <w:sz w:val="26"/>
          <w:szCs w:val="26"/>
        </w:rPr>
        <w:t xml:space="preserve">has a “disjunctive” account of functions, arguing </w:t>
      </w:r>
      <w:r w:rsidRPr="00E37FEE">
        <w:rPr>
          <w:rFonts w:ascii="Garamond" w:hAnsi="Garamond"/>
          <w:sz w:val="26"/>
          <w:szCs w:val="26"/>
        </w:rPr>
        <w:t>that not only evolutionary selection but also</w:t>
      </w:r>
      <w:r w:rsidR="001678D7" w:rsidRPr="00E37FEE">
        <w:rPr>
          <w:rFonts w:ascii="Garamond" w:hAnsi="Garamond"/>
          <w:sz w:val="26"/>
          <w:szCs w:val="26"/>
        </w:rPr>
        <w:t xml:space="preserve"> learning, and even</w:t>
      </w:r>
      <w:r w:rsidRPr="00E37FEE">
        <w:rPr>
          <w:rFonts w:ascii="Garamond" w:hAnsi="Garamond"/>
          <w:sz w:val="26"/>
          <w:szCs w:val="26"/>
        </w:rPr>
        <w:t xml:space="preserve"> the </w:t>
      </w:r>
      <w:r w:rsidR="004E0B1D" w:rsidRPr="00E37FEE">
        <w:rPr>
          <w:rFonts w:ascii="Garamond" w:hAnsi="Garamond"/>
          <w:sz w:val="26"/>
          <w:szCs w:val="26"/>
        </w:rPr>
        <w:t xml:space="preserve">differential </w:t>
      </w:r>
      <w:r w:rsidRPr="00E37FEE">
        <w:rPr>
          <w:rFonts w:ascii="Garamond" w:hAnsi="Garamond"/>
          <w:sz w:val="26"/>
          <w:szCs w:val="26"/>
        </w:rPr>
        <w:t>persistence of an organism, can engender functions</w:t>
      </w:r>
      <w:r w:rsidR="00B46D8D" w:rsidRPr="00E37FEE">
        <w:rPr>
          <w:rFonts w:ascii="Garamond" w:hAnsi="Garamond"/>
          <w:sz w:val="26"/>
          <w:szCs w:val="26"/>
        </w:rPr>
        <w:t xml:space="preserve"> </w:t>
      </w:r>
      <w:r w:rsidR="0024113A">
        <w:rPr>
          <w:rFonts w:ascii="Garamond" w:hAnsi="Garamond"/>
          <w:sz w:val="26"/>
          <w:szCs w:val="26"/>
        </w:rPr>
        <w:fldChar w:fldCharType="begin" w:fldLock="1"/>
      </w:r>
      <w:r w:rsidR="00A361D6">
        <w:rPr>
          <w:rFonts w:ascii="Garamond" w:hAnsi="Garamond"/>
          <w:sz w:val="26"/>
          <w:szCs w:val="26"/>
        </w:rPr>
        <w:instrText>ADDIN CSL_CITATION {"citationItems":[{"id":"ITEM-1","itemData":{"author":[{"dropping-particle":"","family":"Shea","given":"Nicholas","non-dropping-particle":"","parse-names":false,"suffix":""}],"id":"ITEM-1","issued":{"date-parts":[["2018"]]},"publisher":"Oxford University Press","title":"Representation in Cognitive Science","type":"book"},"locator":"56-63","suppress-author":1,"uris":["http://www.mendeley.com/documents/?uuid=10323fab-3094-4141-987d-d7ba4da59a91"]}],"mendeley":{"formattedCitation":"(2018, pp. 56–63)","plainTextFormattedCitation":"(2018, pp. 56–63)","previouslyFormattedCitation":"(2018, pp. 56–63)"},"properties":{"noteIndex":0},"schema":"https://github.com/citation-style-language/schema/raw/master/csl-citation.json"}</w:instrText>
      </w:r>
      <w:r w:rsidR="0024113A">
        <w:rPr>
          <w:rFonts w:ascii="Garamond" w:hAnsi="Garamond"/>
          <w:sz w:val="26"/>
          <w:szCs w:val="26"/>
        </w:rPr>
        <w:fldChar w:fldCharType="separate"/>
      </w:r>
      <w:r w:rsidR="0024113A" w:rsidRPr="0024113A">
        <w:rPr>
          <w:rFonts w:ascii="Garamond" w:hAnsi="Garamond"/>
          <w:noProof/>
          <w:sz w:val="26"/>
          <w:szCs w:val="26"/>
        </w:rPr>
        <w:t>(2018, pp. 56–63)</w:t>
      </w:r>
      <w:r w:rsidR="0024113A">
        <w:rPr>
          <w:rFonts w:ascii="Garamond" w:hAnsi="Garamond"/>
          <w:sz w:val="26"/>
          <w:szCs w:val="26"/>
        </w:rPr>
        <w:fldChar w:fldCharType="end"/>
      </w:r>
      <w:r w:rsidRPr="00E37FEE">
        <w:rPr>
          <w:rFonts w:ascii="Garamond" w:hAnsi="Garamond"/>
          <w:sz w:val="26"/>
          <w:szCs w:val="26"/>
        </w:rPr>
        <w:t xml:space="preserve">. So while </w:t>
      </w:r>
      <w:r w:rsidR="004E0B1D" w:rsidRPr="00E37FEE">
        <w:rPr>
          <w:rFonts w:ascii="Garamond" w:hAnsi="Garamond"/>
          <w:sz w:val="26"/>
          <w:szCs w:val="26"/>
        </w:rPr>
        <w:t>Swampman</w:t>
      </w:r>
      <w:r w:rsidRPr="00E37FEE">
        <w:rPr>
          <w:rFonts w:ascii="Garamond" w:hAnsi="Garamond"/>
          <w:sz w:val="26"/>
          <w:szCs w:val="26"/>
        </w:rPr>
        <w:t xml:space="preserve"> has no functions at the moment he is created, he gain</w:t>
      </w:r>
      <w:r w:rsidR="001678D7" w:rsidRPr="00E37FEE">
        <w:rPr>
          <w:rFonts w:ascii="Garamond" w:hAnsi="Garamond"/>
          <w:sz w:val="26"/>
          <w:szCs w:val="26"/>
        </w:rPr>
        <w:t xml:space="preserve">s </w:t>
      </w:r>
      <w:r w:rsidRPr="00E37FEE">
        <w:rPr>
          <w:rFonts w:ascii="Garamond" w:hAnsi="Garamond"/>
          <w:sz w:val="26"/>
          <w:szCs w:val="26"/>
        </w:rPr>
        <w:t xml:space="preserve">them </w:t>
      </w:r>
      <w:r w:rsidR="004F2BD8" w:rsidRPr="00E37FEE">
        <w:rPr>
          <w:rFonts w:ascii="Garamond" w:hAnsi="Garamond"/>
          <w:sz w:val="26"/>
          <w:szCs w:val="26"/>
        </w:rPr>
        <w:t>after</w:t>
      </w:r>
      <w:r w:rsidR="001678D7" w:rsidRPr="00E37FEE">
        <w:rPr>
          <w:rFonts w:ascii="Garamond" w:hAnsi="Garamond"/>
          <w:sz w:val="26"/>
          <w:szCs w:val="26"/>
        </w:rPr>
        <w:t xml:space="preserve"> he</w:t>
      </w:r>
      <w:r w:rsidRPr="00E37FEE">
        <w:rPr>
          <w:rFonts w:ascii="Garamond" w:hAnsi="Garamond"/>
          <w:sz w:val="26"/>
          <w:szCs w:val="26"/>
        </w:rPr>
        <w:t xml:space="preserve"> crawls out of the swamp and starts getting around in </w:t>
      </w:r>
      <w:r w:rsidR="009662B4">
        <w:rPr>
          <w:rFonts w:ascii="Garamond" w:hAnsi="Garamond"/>
          <w:sz w:val="26"/>
          <w:szCs w:val="26"/>
        </w:rPr>
        <w:t>it</w:t>
      </w:r>
      <w:r w:rsidRPr="00E37FEE">
        <w:rPr>
          <w:rFonts w:ascii="Garamond" w:hAnsi="Garamond"/>
          <w:sz w:val="26"/>
          <w:szCs w:val="26"/>
        </w:rPr>
        <w:t>.</w:t>
      </w:r>
      <w:r w:rsidR="0024113A">
        <w:rPr>
          <w:rFonts w:ascii="Garamond" w:hAnsi="Garamond"/>
          <w:sz w:val="26"/>
          <w:szCs w:val="26"/>
        </w:rPr>
        <w:t xml:space="preserve"> Likewise for representations and possibly computations.</w:t>
      </w:r>
      <w:r w:rsidRPr="00E37FEE">
        <w:rPr>
          <w:rFonts w:ascii="Garamond" w:hAnsi="Garamond"/>
          <w:sz w:val="26"/>
          <w:szCs w:val="26"/>
        </w:rPr>
        <w:t xml:space="preserve"> This </w:t>
      </w:r>
      <w:r w:rsidR="001678D7" w:rsidRPr="00E37FEE">
        <w:rPr>
          <w:rFonts w:ascii="Garamond" w:hAnsi="Garamond"/>
          <w:sz w:val="26"/>
          <w:szCs w:val="26"/>
        </w:rPr>
        <w:t>is</w:t>
      </w:r>
      <w:r w:rsidRPr="00E37FEE">
        <w:rPr>
          <w:rFonts w:ascii="Garamond" w:hAnsi="Garamond"/>
          <w:sz w:val="26"/>
          <w:szCs w:val="26"/>
        </w:rPr>
        <w:t xml:space="preserve"> a great response to </w:t>
      </w:r>
      <w:r w:rsidR="004F2BD8" w:rsidRPr="00E37FEE">
        <w:rPr>
          <w:rFonts w:ascii="Garamond" w:hAnsi="Garamond"/>
          <w:sz w:val="26"/>
          <w:szCs w:val="26"/>
        </w:rPr>
        <w:t xml:space="preserve">the </w:t>
      </w:r>
      <w:r w:rsidRPr="00E37FEE">
        <w:rPr>
          <w:rFonts w:ascii="Garamond" w:hAnsi="Garamond"/>
          <w:sz w:val="26"/>
          <w:szCs w:val="26"/>
        </w:rPr>
        <w:t xml:space="preserve">Swampman </w:t>
      </w:r>
      <w:r w:rsidR="004F2BD8" w:rsidRPr="00E37FEE">
        <w:rPr>
          <w:rFonts w:ascii="Garamond" w:hAnsi="Garamond"/>
          <w:sz w:val="26"/>
          <w:szCs w:val="26"/>
        </w:rPr>
        <w:t>C</w:t>
      </w:r>
      <w:r w:rsidRPr="00E37FEE">
        <w:rPr>
          <w:rFonts w:ascii="Garamond" w:hAnsi="Garamond"/>
          <w:sz w:val="26"/>
          <w:szCs w:val="26"/>
        </w:rPr>
        <w:t xml:space="preserve">ounterexample: </w:t>
      </w:r>
      <w:r w:rsidR="001678D7" w:rsidRPr="00E37FEE">
        <w:rPr>
          <w:rFonts w:ascii="Garamond" w:hAnsi="Garamond"/>
          <w:sz w:val="26"/>
          <w:szCs w:val="26"/>
        </w:rPr>
        <w:t xml:space="preserve">even if we can’t exclude </w:t>
      </w:r>
      <w:r w:rsidR="00B46D8D" w:rsidRPr="00E37FEE">
        <w:rPr>
          <w:rFonts w:ascii="Garamond" w:hAnsi="Garamond"/>
          <w:sz w:val="26"/>
          <w:szCs w:val="26"/>
        </w:rPr>
        <w:t>Swampman</w:t>
      </w:r>
      <w:r w:rsidR="001678D7" w:rsidRPr="00E37FEE">
        <w:rPr>
          <w:rFonts w:ascii="Garamond" w:hAnsi="Garamond"/>
          <w:sz w:val="26"/>
          <w:szCs w:val="26"/>
        </w:rPr>
        <w:t xml:space="preserve"> </w:t>
      </w:r>
      <w:r w:rsidRPr="00E37FEE">
        <w:rPr>
          <w:rFonts w:ascii="Garamond" w:hAnsi="Garamond"/>
          <w:sz w:val="26"/>
          <w:szCs w:val="26"/>
        </w:rPr>
        <w:t>from the domain of our theory</w:t>
      </w:r>
      <w:r w:rsidR="00B46D8D" w:rsidRPr="00E37FEE">
        <w:rPr>
          <w:rFonts w:ascii="Garamond" w:hAnsi="Garamond"/>
          <w:sz w:val="26"/>
          <w:szCs w:val="26"/>
        </w:rPr>
        <w:t xml:space="preserve"> (as the standard response does)</w:t>
      </w:r>
      <w:r w:rsidR="001678D7" w:rsidRPr="00E37FEE">
        <w:rPr>
          <w:rFonts w:ascii="Garamond" w:hAnsi="Garamond"/>
          <w:sz w:val="26"/>
          <w:szCs w:val="26"/>
        </w:rPr>
        <w:t>,</w:t>
      </w:r>
      <w:r w:rsidRPr="00E37FEE">
        <w:rPr>
          <w:rFonts w:ascii="Garamond" w:hAnsi="Garamond"/>
          <w:sz w:val="26"/>
          <w:szCs w:val="26"/>
        </w:rPr>
        <w:t> we can encompass him without contradiction</w:t>
      </w:r>
      <w:r w:rsidR="00CF39BC" w:rsidRPr="00E37FEE">
        <w:rPr>
          <w:rFonts w:ascii="Garamond" w:hAnsi="Garamond"/>
          <w:sz w:val="26"/>
          <w:szCs w:val="26"/>
        </w:rPr>
        <w:t xml:space="preserve">: </w:t>
      </w:r>
      <w:r w:rsidR="001678D7" w:rsidRPr="00E37FEE">
        <w:rPr>
          <w:rFonts w:ascii="Garamond" w:hAnsi="Garamond"/>
          <w:sz w:val="26"/>
          <w:szCs w:val="26"/>
        </w:rPr>
        <w:t xml:space="preserve">our view </w:t>
      </w:r>
      <w:r w:rsidR="001678D7" w:rsidRPr="00E37FEE">
        <w:rPr>
          <w:rFonts w:ascii="Garamond" w:hAnsi="Garamond"/>
          <w:i/>
          <w:iCs/>
          <w:sz w:val="26"/>
          <w:szCs w:val="26"/>
        </w:rPr>
        <w:t>confirms</w:t>
      </w:r>
      <w:r w:rsidR="001678D7" w:rsidRPr="00E37FEE">
        <w:rPr>
          <w:rFonts w:ascii="Garamond" w:hAnsi="Garamond"/>
          <w:sz w:val="26"/>
          <w:szCs w:val="26"/>
        </w:rPr>
        <w:t xml:space="preserve"> the intuition that the objection wanted to exploit</w:t>
      </w:r>
      <w:r w:rsidR="00CF39BC" w:rsidRPr="00E37FEE">
        <w:rPr>
          <w:rFonts w:ascii="Garamond" w:hAnsi="Garamond"/>
          <w:sz w:val="26"/>
          <w:szCs w:val="26"/>
        </w:rPr>
        <w:t xml:space="preserve"> </w:t>
      </w:r>
      <w:r w:rsidR="001678D7" w:rsidRPr="00E37FEE">
        <w:rPr>
          <w:rFonts w:ascii="Garamond" w:hAnsi="Garamond"/>
          <w:sz w:val="26"/>
          <w:szCs w:val="26"/>
        </w:rPr>
        <w:t xml:space="preserve">— Swampman has functions </w:t>
      </w:r>
      <w:r w:rsidR="00CF39BC" w:rsidRPr="00E37FEE">
        <w:rPr>
          <w:rFonts w:ascii="Garamond" w:hAnsi="Garamond"/>
          <w:sz w:val="26"/>
          <w:szCs w:val="26"/>
        </w:rPr>
        <w:t>(etc.) after all</w:t>
      </w:r>
      <w:r w:rsidR="001678D7" w:rsidRPr="00E37FEE">
        <w:rPr>
          <w:rFonts w:ascii="Garamond" w:hAnsi="Garamond"/>
          <w:sz w:val="26"/>
          <w:szCs w:val="26"/>
        </w:rPr>
        <w:t>.</w:t>
      </w:r>
    </w:p>
    <w:p w14:paraId="40472D30" w14:textId="45F42773" w:rsidR="004E0B1D" w:rsidRPr="00E37FEE" w:rsidRDefault="003551A2" w:rsidP="00F357AF">
      <w:pPr>
        <w:spacing w:line="276" w:lineRule="auto"/>
        <w:jc w:val="both"/>
        <w:rPr>
          <w:rFonts w:ascii="Garamond" w:hAnsi="Garamond"/>
          <w:sz w:val="26"/>
          <w:szCs w:val="26"/>
        </w:rPr>
      </w:pPr>
      <w:r w:rsidRPr="00E37FEE">
        <w:rPr>
          <w:rFonts w:ascii="Garamond" w:hAnsi="Garamond"/>
          <w:sz w:val="26"/>
          <w:szCs w:val="26"/>
        </w:rPr>
        <w:tab/>
      </w:r>
      <w:r w:rsidR="001678D7" w:rsidRPr="00E37FEE">
        <w:rPr>
          <w:rFonts w:ascii="Garamond" w:hAnsi="Garamond"/>
          <w:sz w:val="26"/>
          <w:szCs w:val="26"/>
        </w:rPr>
        <w:t>But w</w:t>
      </w:r>
      <w:r w:rsidRPr="00E37FEE">
        <w:rPr>
          <w:rFonts w:ascii="Garamond" w:hAnsi="Garamond"/>
          <w:sz w:val="26"/>
          <w:szCs w:val="26"/>
        </w:rPr>
        <w:t xml:space="preserve">hat about </w:t>
      </w:r>
      <w:r w:rsidR="004F2BD8" w:rsidRPr="00E37FEE">
        <w:rPr>
          <w:rFonts w:ascii="Garamond" w:hAnsi="Garamond"/>
          <w:sz w:val="26"/>
          <w:szCs w:val="26"/>
        </w:rPr>
        <w:t xml:space="preserve">the </w:t>
      </w:r>
      <w:r w:rsidRPr="00E37FEE">
        <w:rPr>
          <w:rFonts w:ascii="Garamond" w:hAnsi="Garamond"/>
          <w:sz w:val="26"/>
          <w:szCs w:val="26"/>
        </w:rPr>
        <w:t>Swamp</w:t>
      </w:r>
      <w:r w:rsidR="001678D7" w:rsidRPr="00E37FEE">
        <w:rPr>
          <w:rFonts w:ascii="Garamond" w:hAnsi="Garamond"/>
          <w:sz w:val="26"/>
          <w:szCs w:val="26"/>
        </w:rPr>
        <w:t>enstein</w:t>
      </w:r>
      <w:r w:rsidRPr="00E37FEE">
        <w:rPr>
          <w:rFonts w:ascii="Garamond" w:hAnsi="Garamond"/>
          <w:sz w:val="26"/>
          <w:szCs w:val="26"/>
        </w:rPr>
        <w:t xml:space="preserve"> </w:t>
      </w:r>
      <w:r w:rsidR="004F2BD8" w:rsidRPr="00E37FEE">
        <w:rPr>
          <w:rFonts w:ascii="Garamond" w:hAnsi="Garamond"/>
          <w:sz w:val="26"/>
          <w:szCs w:val="26"/>
        </w:rPr>
        <w:t>Argument?</w:t>
      </w:r>
      <w:r w:rsidR="001678D7" w:rsidRPr="00E37FEE">
        <w:rPr>
          <w:rFonts w:ascii="Garamond" w:hAnsi="Garamond"/>
          <w:sz w:val="26"/>
          <w:szCs w:val="26"/>
        </w:rPr>
        <w:t xml:space="preserve"> </w:t>
      </w:r>
      <w:r w:rsidRPr="00E37FEE">
        <w:rPr>
          <w:rFonts w:ascii="Garamond" w:hAnsi="Garamond"/>
          <w:sz w:val="26"/>
          <w:szCs w:val="26"/>
        </w:rPr>
        <w:t>Shea’s response is consistent with etiolog</w:t>
      </w:r>
      <w:r w:rsidR="00B46D8D" w:rsidRPr="00E37FEE">
        <w:rPr>
          <w:rFonts w:ascii="Garamond" w:hAnsi="Garamond"/>
          <w:sz w:val="26"/>
          <w:szCs w:val="26"/>
        </w:rPr>
        <w:t>ical kinds</w:t>
      </w:r>
      <w:r w:rsidRPr="00E37FEE">
        <w:rPr>
          <w:rFonts w:ascii="Garamond" w:hAnsi="Garamond"/>
          <w:sz w:val="26"/>
          <w:szCs w:val="26"/>
        </w:rPr>
        <w:t xml:space="preserve"> being an explanatory resource in cognitive science</w:t>
      </w:r>
      <w:r w:rsidR="004E0B1D" w:rsidRPr="00E37FEE">
        <w:rPr>
          <w:rFonts w:ascii="Garamond" w:hAnsi="Garamond"/>
          <w:sz w:val="26"/>
          <w:szCs w:val="26"/>
        </w:rPr>
        <w:t xml:space="preserve">, given </w:t>
      </w:r>
      <w:r w:rsidR="00D56D87" w:rsidRPr="00E37FEE">
        <w:rPr>
          <w:rFonts w:ascii="Garamond" w:hAnsi="Garamond"/>
          <w:sz w:val="26"/>
          <w:szCs w:val="26"/>
        </w:rPr>
        <w:t>the</w:t>
      </w:r>
      <w:r w:rsidR="004E0B1D" w:rsidRPr="00E37FEE">
        <w:rPr>
          <w:rFonts w:ascii="Garamond" w:hAnsi="Garamond"/>
          <w:sz w:val="26"/>
          <w:szCs w:val="26"/>
        </w:rPr>
        <w:t xml:space="preserve"> rejiggered etiology</w:t>
      </w:r>
      <w:r w:rsidR="00D56D87" w:rsidRPr="00E37FEE">
        <w:rPr>
          <w:rFonts w:ascii="Garamond" w:hAnsi="Garamond"/>
          <w:sz w:val="26"/>
          <w:szCs w:val="26"/>
        </w:rPr>
        <w:t xml:space="preserve"> that includes learning and </w:t>
      </w:r>
      <w:r w:rsidR="00CF39BC" w:rsidRPr="00E37FEE">
        <w:rPr>
          <w:rFonts w:ascii="Garamond" w:hAnsi="Garamond"/>
          <w:sz w:val="26"/>
          <w:szCs w:val="26"/>
        </w:rPr>
        <w:t>so on</w:t>
      </w:r>
      <w:r w:rsidR="004F2BD8" w:rsidRPr="00E37FEE">
        <w:rPr>
          <w:rFonts w:ascii="Garamond" w:hAnsi="Garamond"/>
          <w:sz w:val="26"/>
          <w:szCs w:val="26"/>
        </w:rPr>
        <w:t xml:space="preserve">. </w:t>
      </w:r>
      <w:r w:rsidR="00B46D8D" w:rsidRPr="00E37FEE">
        <w:rPr>
          <w:rFonts w:ascii="Garamond" w:hAnsi="Garamond"/>
          <w:sz w:val="26"/>
          <w:szCs w:val="26"/>
        </w:rPr>
        <w:t>My</w:t>
      </w:r>
      <w:r w:rsidR="004F2BD8" w:rsidRPr="00E37FEE">
        <w:rPr>
          <w:rFonts w:ascii="Garamond" w:hAnsi="Garamond"/>
          <w:sz w:val="26"/>
          <w:szCs w:val="26"/>
        </w:rPr>
        <w:t xml:space="preserve"> argument depended on a hypothetical case where etiology was </w:t>
      </w:r>
      <w:r w:rsidR="004F2BD8" w:rsidRPr="00E37FEE">
        <w:rPr>
          <w:rFonts w:ascii="Garamond" w:hAnsi="Garamond"/>
          <w:i/>
          <w:iCs/>
          <w:sz w:val="26"/>
          <w:szCs w:val="26"/>
        </w:rPr>
        <w:t xml:space="preserve">not </w:t>
      </w:r>
      <w:r w:rsidR="004F2BD8" w:rsidRPr="00E37FEE">
        <w:rPr>
          <w:rFonts w:ascii="Garamond" w:hAnsi="Garamond"/>
          <w:sz w:val="26"/>
          <w:szCs w:val="26"/>
        </w:rPr>
        <w:t>present</w:t>
      </w:r>
      <w:r w:rsidR="0024113A">
        <w:rPr>
          <w:rFonts w:ascii="Garamond" w:hAnsi="Garamond"/>
          <w:sz w:val="26"/>
          <w:szCs w:val="26"/>
        </w:rPr>
        <w:t xml:space="preserve">, </w:t>
      </w:r>
      <w:r w:rsidR="004E0B1D" w:rsidRPr="00E37FEE">
        <w:rPr>
          <w:rFonts w:ascii="Garamond" w:hAnsi="Garamond"/>
          <w:sz w:val="26"/>
          <w:szCs w:val="26"/>
        </w:rPr>
        <w:t xml:space="preserve">so that </w:t>
      </w:r>
      <w:r w:rsidR="004F2BD8" w:rsidRPr="00E37FEE">
        <w:rPr>
          <w:rFonts w:ascii="Garamond" w:hAnsi="Garamond"/>
          <w:sz w:val="26"/>
          <w:szCs w:val="26"/>
        </w:rPr>
        <w:t>th</w:t>
      </w:r>
      <w:r w:rsidR="004E0B1D" w:rsidRPr="00E37FEE">
        <w:rPr>
          <w:rFonts w:ascii="Garamond" w:hAnsi="Garamond"/>
          <w:sz w:val="26"/>
          <w:szCs w:val="26"/>
        </w:rPr>
        <w:t>a</w:t>
      </w:r>
      <w:r w:rsidR="004F2BD8" w:rsidRPr="00E37FEE">
        <w:rPr>
          <w:rFonts w:ascii="Garamond" w:hAnsi="Garamond"/>
          <w:sz w:val="26"/>
          <w:szCs w:val="26"/>
        </w:rPr>
        <w:t xml:space="preserve">t explanations successful in that case </w:t>
      </w:r>
      <w:r w:rsidR="004E0B1D" w:rsidRPr="00E37FEE">
        <w:rPr>
          <w:rFonts w:ascii="Garamond" w:hAnsi="Garamond"/>
          <w:sz w:val="26"/>
          <w:szCs w:val="26"/>
        </w:rPr>
        <w:t>must</w:t>
      </w:r>
      <w:r w:rsidR="004F2BD8" w:rsidRPr="00E37FEE">
        <w:rPr>
          <w:rFonts w:ascii="Garamond" w:hAnsi="Garamond"/>
          <w:sz w:val="26"/>
          <w:szCs w:val="26"/>
        </w:rPr>
        <w:t xml:space="preserve"> not depend on etiological kinds. </w:t>
      </w:r>
      <w:r w:rsidR="004E0B1D" w:rsidRPr="00E37FEE">
        <w:rPr>
          <w:rFonts w:ascii="Garamond" w:hAnsi="Garamond"/>
          <w:sz w:val="26"/>
          <w:szCs w:val="26"/>
        </w:rPr>
        <w:t>I</w:t>
      </w:r>
      <w:r w:rsidR="004F2BD8" w:rsidRPr="00E37FEE">
        <w:rPr>
          <w:rFonts w:ascii="Garamond" w:hAnsi="Garamond"/>
          <w:sz w:val="26"/>
          <w:szCs w:val="26"/>
        </w:rPr>
        <w:t xml:space="preserve">f </w:t>
      </w:r>
      <w:r w:rsidR="004E0B1D" w:rsidRPr="00E37FEE">
        <w:rPr>
          <w:rFonts w:ascii="Garamond" w:hAnsi="Garamond"/>
          <w:sz w:val="26"/>
          <w:szCs w:val="26"/>
        </w:rPr>
        <w:t>“</w:t>
      </w:r>
      <w:r w:rsidR="004F2BD8" w:rsidRPr="00E37FEE">
        <w:rPr>
          <w:rFonts w:ascii="Garamond" w:hAnsi="Garamond"/>
          <w:sz w:val="26"/>
          <w:szCs w:val="26"/>
        </w:rPr>
        <w:t>etiology</w:t>
      </w:r>
      <w:r w:rsidR="004E0B1D" w:rsidRPr="00E37FEE">
        <w:rPr>
          <w:rFonts w:ascii="Garamond" w:hAnsi="Garamond"/>
          <w:sz w:val="26"/>
          <w:szCs w:val="26"/>
        </w:rPr>
        <w:t>”</w:t>
      </w:r>
      <w:r w:rsidR="004F2BD8" w:rsidRPr="00E37FEE">
        <w:rPr>
          <w:rFonts w:ascii="Garamond" w:hAnsi="Garamond"/>
          <w:sz w:val="26"/>
          <w:szCs w:val="26"/>
        </w:rPr>
        <w:t xml:space="preserve"> is defined as broadly as Shea defines it, </w:t>
      </w:r>
      <w:r w:rsidR="004E0B1D" w:rsidRPr="00E37FEE">
        <w:rPr>
          <w:rFonts w:ascii="Garamond" w:hAnsi="Garamond"/>
          <w:sz w:val="26"/>
          <w:szCs w:val="26"/>
        </w:rPr>
        <w:t>it</w:t>
      </w:r>
      <w:r w:rsidR="004F2BD8" w:rsidRPr="00E37FEE">
        <w:rPr>
          <w:rFonts w:ascii="Garamond" w:hAnsi="Garamond"/>
          <w:sz w:val="26"/>
          <w:szCs w:val="26"/>
        </w:rPr>
        <w:t xml:space="preserve"> </w:t>
      </w:r>
      <w:r w:rsidR="00B46D8D" w:rsidRPr="00E37FEE">
        <w:rPr>
          <w:rFonts w:ascii="Garamond" w:hAnsi="Garamond"/>
          <w:sz w:val="26"/>
          <w:szCs w:val="26"/>
        </w:rPr>
        <w:t>remains</w:t>
      </w:r>
      <w:r w:rsidR="004F2BD8" w:rsidRPr="00E37FEE">
        <w:rPr>
          <w:rFonts w:ascii="Garamond" w:hAnsi="Garamond"/>
          <w:sz w:val="26"/>
          <w:szCs w:val="26"/>
        </w:rPr>
        <w:t xml:space="preserve"> present in the hypothetical I’ve described, so I can’t reach the conclusion</w:t>
      </w:r>
      <w:r w:rsidRPr="00E37FEE">
        <w:rPr>
          <w:rFonts w:ascii="Garamond" w:hAnsi="Garamond"/>
          <w:sz w:val="26"/>
          <w:szCs w:val="26"/>
        </w:rPr>
        <w:t>.</w:t>
      </w:r>
    </w:p>
    <w:p w14:paraId="20332E5C" w14:textId="6A3A8FC8" w:rsidR="0024113A" w:rsidRPr="00E37FEE" w:rsidRDefault="0024113A" w:rsidP="00074235">
      <w:pPr>
        <w:spacing w:line="276" w:lineRule="auto"/>
        <w:ind w:firstLine="432"/>
        <w:jc w:val="both"/>
        <w:rPr>
          <w:rFonts w:ascii="Garamond" w:hAnsi="Garamond"/>
          <w:sz w:val="26"/>
          <w:szCs w:val="26"/>
        </w:rPr>
      </w:pPr>
      <w:r>
        <w:rPr>
          <w:rFonts w:ascii="Garamond" w:hAnsi="Garamond"/>
          <w:sz w:val="26"/>
          <w:szCs w:val="26"/>
        </w:rPr>
        <w:t>I’ll</w:t>
      </w:r>
      <w:r w:rsidR="00CF39BC" w:rsidRPr="00E37FEE">
        <w:rPr>
          <w:rFonts w:ascii="Garamond" w:hAnsi="Garamond"/>
          <w:sz w:val="26"/>
          <w:szCs w:val="26"/>
        </w:rPr>
        <w:t xml:space="preserve"> say two</w:t>
      </w:r>
      <w:r>
        <w:rPr>
          <w:rFonts w:ascii="Garamond" w:hAnsi="Garamond"/>
          <w:sz w:val="26"/>
          <w:szCs w:val="26"/>
        </w:rPr>
        <w:t xml:space="preserve"> short</w:t>
      </w:r>
      <w:r w:rsidR="00CF39BC" w:rsidRPr="00E37FEE">
        <w:rPr>
          <w:rFonts w:ascii="Garamond" w:hAnsi="Garamond"/>
          <w:sz w:val="26"/>
          <w:szCs w:val="26"/>
        </w:rPr>
        <w:t xml:space="preserve"> things about this</w:t>
      </w:r>
      <w:r w:rsidR="001678D7" w:rsidRPr="00E37FEE">
        <w:rPr>
          <w:rFonts w:ascii="Garamond" w:hAnsi="Garamond"/>
          <w:sz w:val="26"/>
          <w:szCs w:val="26"/>
        </w:rPr>
        <w:t>.</w:t>
      </w:r>
      <w:r w:rsidR="004F2BD8" w:rsidRPr="00E37FEE">
        <w:rPr>
          <w:rFonts w:ascii="Garamond" w:hAnsi="Garamond"/>
          <w:sz w:val="26"/>
          <w:szCs w:val="26"/>
        </w:rPr>
        <w:t xml:space="preserve"> </w:t>
      </w:r>
      <w:r w:rsidR="00CF39BC" w:rsidRPr="00E37FEE">
        <w:rPr>
          <w:rFonts w:ascii="Garamond" w:hAnsi="Garamond"/>
          <w:sz w:val="26"/>
          <w:szCs w:val="26"/>
        </w:rPr>
        <w:t xml:space="preserve">First, it seems dubious to </w:t>
      </w:r>
      <w:r>
        <w:rPr>
          <w:rFonts w:ascii="Garamond" w:hAnsi="Garamond"/>
          <w:sz w:val="26"/>
          <w:szCs w:val="26"/>
        </w:rPr>
        <w:t>assume</w:t>
      </w:r>
      <w:r w:rsidR="00CF39BC" w:rsidRPr="00E37FEE">
        <w:rPr>
          <w:rFonts w:ascii="Garamond" w:hAnsi="Garamond"/>
          <w:sz w:val="26"/>
          <w:szCs w:val="26"/>
        </w:rPr>
        <w:t xml:space="preserve"> that Swampman doesn’t have any functions</w:t>
      </w:r>
      <w:r>
        <w:rPr>
          <w:rFonts w:ascii="Garamond" w:hAnsi="Garamond"/>
          <w:sz w:val="26"/>
          <w:szCs w:val="26"/>
        </w:rPr>
        <w:t xml:space="preserve"> (etc.)</w:t>
      </w:r>
      <w:r w:rsidR="00CF39BC" w:rsidRPr="00E37FEE">
        <w:rPr>
          <w:rFonts w:ascii="Garamond" w:hAnsi="Garamond"/>
          <w:sz w:val="26"/>
          <w:szCs w:val="26"/>
        </w:rPr>
        <w:t xml:space="preserve"> until he starts learning or persisting. It would require a further argument to make this case, but I would not just assume that something like the Swampenstein Argument couldn’t also apply to Swampman in his very first moments.</w:t>
      </w:r>
      <w:r w:rsidR="002B2EC8">
        <w:rPr>
          <w:rFonts w:ascii="Garamond" w:hAnsi="Garamond"/>
          <w:sz w:val="26"/>
          <w:szCs w:val="26"/>
        </w:rPr>
        <w:t xml:space="preserve"> </w:t>
      </w:r>
      <w:r w:rsidR="00CF39BC" w:rsidRPr="00E37FEE">
        <w:rPr>
          <w:rFonts w:ascii="Garamond" w:hAnsi="Garamond"/>
          <w:sz w:val="26"/>
          <w:szCs w:val="26"/>
        </w:rPr>
        <w:t>Second, and more important</w:t>
      </w:r>
      <w:r w:rsidR="002B2EC8">
        <w:rPr>
          <w:rFonts w:ascii="Garamond" w:hAnsi="Garamond"/>
          <w:sz w:val="26"/>
          <w:szCs w:val="26"/>
        </w:rPr>
        <w:t>ly</w:t>
      </w:r>
      <w:r w:rsidR="00CF39BC" w:rsidRPr="00E37FEE">
        <w:rPr>
          <w:rFonts w:ascii="Garamond" w:hAnsi="Garamond"/>
          <w:sz w:val="26"/>
          <w:szCs w:val="26"/>
        </w:rPr>
        <w:t xml:space="preserve">, </w:t>
      </w:r>
      <w:r>
        <w:rPr>
          <w:rFonts w:ascii="Garamond" w:hAnsi="Garamond"/>
          <w:sz w:val="26"/>
          <w:szCs w:val="26"/>
        </w:rPr>
        <w:t>as a</w:t>
      </w:r>
      <w:r w:rsidR="00CF39BC" w:rsidRPr="00E37FEE">
        <w:rPr>
          <w:rFonts w:ascii="Garamond" w:hAnsi="Garamond"/>
          <w:sz w:val="26"/>
          <w:szCs w:val="26"/>
        </w:rPr>
        <w:t xml:space="preserve"> response</w:t>
      </w:r>
      <w:r w:rsidR="001678D7" w:rsidRPr="00E37FEE">
        <w:rPr>
          <w:rFonts w:ascii="Garamond" w:hAnsi="Garamond"/>
          <w:sz w:val="26"/>
          <w:szCs w:val="26"/>
        </w:rPr>
        <w:t xml:space="preserve"> to the Swampenstein </w:t>
      </w:r>
      <w:r w:rsidR="004F2BD8" w:rsidRPr="00E37FEE">
        <w:rPr>
          <w:rFonts w:ascii="Garamond" w:hAnsi="Garamond"/>
          <w:sz w:val="26"/>
          <w:szCs w:val="26"/>
        </w:rPr>
        <w:t>A</w:t>
      </w:r>
      <w:r w:rsidR="001678D7" w:rsidRPr="00E37FEE">
        <w:rPr>
          <w:rFonts w:ascii="Garamond" w:hAnsi="Garamond"/>
          <w:sz w:val="26"/>
          <w:szCs w:val="26"/>
        </w:rPr>
        <w:t>rgumen</w:t>
      </w:r>
      <w:r w:rsidR="00CF39BC" w:rsidRPr="00E37FEE">
        <w:rPr>
          <w:rFonts w:ascii="Garamond" w:hAnsi="Garamond"/>
          <w:sz w:val="26"/>
          <w:szCs w:val="26"/>
        </w:rPr>
        <w:t>t</w:t>
      </w:r>
      <w:r w:rsidR="001678D7" w:rsidRPr="00E37FEE">
        <w:rPr>
          <w:rFonts w:ascii="Garamond" w:hAnsi="Garamond"/>
          <w:sz w:val="26"/>
          <w:szCs w:val="26"/>
        </w:rPr>
        <w:t xml:space="preserve"> </w:t>
      </w:r>
      <w:r>
        <w:rPr>
          <w:rFonts w:ascii="Garamond" w:hAnsi="Garamond"/>
          <w:sz w:val="26"/>
          <w:szCs w:val="26"/>
        </w:rPr>
        <w:t xml:space="preserve">this would have </w:t>
      </w:r>
      <w:r w:rsidR="001678D7" w:rsidRPr="00E37FEE">
        <w:rPr>
          <w:rFonts w:ascii="Garamond" w:hAnsi="Garamond"/>
          <w:sz w:val="26"/>
          <w:szCs w:val="26"/>
        </w:rPr>
        <w:t>Shea admit</w:t>
      </w:r>
      <w:r>
        <w:rPr>
          <w:rFonts w:ascii="Garamond" w:hAnsi="Garamond"/>
          <w:sz w:val="26"/>
          <w:szCs w:val="26"/>
        </w:rPr>
        <w:t>ting</w:t>
      </w:r>
      <w:r w:rsidR="001678D7" w:rsidRPr="00E37FEE">
        <w:rPr>
          <w:rFonts w:ascii="Garamond" w:hAnsi="Garamond"/>
          <w:sz w:val="26"/>
          <w:szCs w:val="26"/>
        </w:rPr>
        <w:t xml:space="preserve"> that the functions engendered by </w:t>
      </w:r>
      <w:r w:rsidR="004F2BD8" w:rsidRPr="00E37FEE">
        <w:rPr>
          <w:rFonts w:ascii="Garamond" w:hAnsi="Garamond"/>
          <w:sz w:val="26"/>
          <w:szCs w:val="26"/>
        </w:rPr>
        <w:t>non-evolutionary etiology</w:t>
      </w:r>
      <w:r w:rsidR="001678D7" w:rsidRPr="00E37FEE">
        <w:rPr>
          <w:rFonts w:ascii="Garamond" w:hAnsi="Garamond"/>
          <w:sz w:val="26"/>
          <w:szCs w:val="26"/>
        </w:rPr>
        <w:t xml:space="preserve"> are </w:t>
      </w:r>
      <w:r w:rsidR="00D56D87" w:rsidRPr="00E37FEE">
        <w:rPr>
          <w:rFonts w:ascii="Garamond" w:hAnsi="Garamond"/>
          <w:i/>
          <w:iCs/>
          <w:sz w:val="26"/>
          <w:szCs w:val="26"/>
        </w:rPr>
        <w:t>it</w:t>
      </w:r>
      <w:r w:rsidR="00D56D87" w:rsidRPr="00E37FEE">
        <w:rPr>
          <w:rFonts w:ascii="Garamond" w:hAnsi="Garamond"/>
          <w:sz w:val="26"/>
          <w:szCs w:val="26"/>
        </w:rPr>
        <w:t xml:space="preserve"> </w:t>
      </w:r>
      <w:r w:rsidR="00B46D8D" w:rsidRPr="00E37FEE">
        <w:rPr>
          <w:rFonts w:ascii="Garamond" w:hAnsi="Garamond"/>
          <w:sz w:val="26"/>
          <w:szCs w:val="26"/>
        </w:rPr>
        <w:t>— </w:t>
      </w:r>
      <w:r w:rsidR="00D56D87" w:rsidRPr="00E37FEE">
        <w:rPr>
          <w:rFonts w:ascii="Garamond" w:hAnsi="Garamond"/>
          <w:sz w:val="26"/>
          <w:szCs w:val="26"/>
        </w:rPr>
        <w:t xml:space="preserve">natural selection </w:t>
      </w:r>
      <w:r w:rsidR="004E0B1D" w:rsidRPr="00E37FEE">
        <w:rPr>
          <w:rFonts w:ascii="Garamond" w:hAnsi="Garamond"/>
          <w:sz w:val="26"/>
          <w:szCs w:val="26"/>
        </w:rPr>
        <w:t>is</w:t>
      </w:r>
      <w:r w:rsidR="00B46D8D" w:rsidRPr="00E37FEE">
        <w:rPr>
          <w:rFonts w:ascii="Garamond" w:hAnsi="Garamond"/>
          <w:sz w:val="26"/>
          <w:szCs w:val="26"/>
        </w:rPr>
        <w:t xml:space="preserve"> still </w:t>
      </w:r>
      <w:r w:rsidR="00B46D8D" w:rsidRPr="00E37FEE">
        <w:rPr>
          <w:rFonts w:ascii="Garamond" w:hAnsi="Garamond"/>
          <w:sz w:val="26"/>
          <w:szCs w:val="26"/>
        </w:rPr>
        <w:lastRenderedPageBreak/>
        <w:t>excluded</w:t>
      </w:r>
      <w:r w:rsidR="001678D7" w:rsidRPr="00E37FEE">
        <w:rPr>
          <w:rFonts w:ascii="Garamond" w:hAnsi="Garamond"/>
          <w:sz w:val="26"/>
          <w:szCs w:val="26"/>
        </w:rPr>
        <w:t xml:space="preserve">. </w:t>
      </w:r>
      <w:r w:rsidR="004F2BD8" w:rsidRPr="00E37FEE">
        <w:rPr>
          <w:rFonts w:ascii="Garamond" w:hAnsi="Garamond"/>
          <w:sz w:val="26"/>
          <w:szCs w:val="26"/>
        </w:rPr>
        <w:t>That would be a substantial revision to the details of Shea’s view</w:t>
      </w:r>
      <w:r>
        <w:rPr>
          <w:rFonts w:ascii="Garamond" w:hAnsi="Garamond"/>
          <w:sz w:val="26"/>
          <w:szCs w:val="26"/>
        </w:rPr>
        <w:t>,</w:t>
      </w:r>
      <w:r w:rsidR="004F2BD8" w:rsidRPr="00E37FEE">
        <w:rPr>
          <w:rFonts w:ascii="Garamond" w:hAnsi="Garamond"/>
          <w:sz w:val="26"/>
          <w:szCs w:val="26"/>
        </w:rPr>
        <w:t xml:space="preserve"> and </w:t>
      </w:r>
      <w:r w:rsidR="00CF39BC" w:rsidRPr="00E37FEE">
        <w:rPr>
          <w:rFonts w:ascii="Garamond" w:hAnsi="Garamond"/>
          <w:sz w:val="26"/>
          <w:szCs w:val="26"/>
        </w:rPr>
        <w:t xml:space="preserve">I think </w:t>
      </w:r>
      <w:r w:rsidR="004F2BD8" w:rsidRPr="00E37FEE">
        <w:rPr>
          <w:rFonts w:ascii="Garamond" w:hAnsi="Garamond"/>
          <w:sz w:val="26"/>
          <w:szCs w:val="26"/>
        </w:rPr>
        <w:t xml:space="preserve">to its intentions. </w:t>
      </w:r>
      <w:r w:rsidR="002B2EC8">
        <w:rPr>
          <w:rFonts w:ascii="Garamond" w:hAnsi="Garamond"/>
          <w:sz w:val="26"/>
          <w:szCs w:val="26"/>
        </w:rPr>
        <w:t>The result</w:t>
      </w:r>
      <w:r w:rsidR="004E0B1D" w:rsidRPr="00E37FEE">
        <w:rPr>
          <w:rFonts w:ascii="Garamond" w:hAnsi="Garamond"/>
          <w:sz w:val="26"/>
          <w:szCs w:val="26"/>
        </w:rPr>
        <w:t xml:space="preserve"> is a possible view, but it simply isn’t his view, or for that matter Millikan’s, </w:t>
      </w:r>
      <w:r w:rsidR="00CF39BC" w:rsidRPr="00E37FEE">
        <w:rPr>
          <w:rFonts w:ascii="Garamond" w:hAnsi="Garamond"/>
          <w:sz w:val="26"/>
          <w:szCs w:val="26"/>
        </w:rPr>
        <w:t>Neander’s</w:t>
      </w:r>
      <w:r w:rsidR="004E0B1D" w:rsidRPr="00E37FEE">
        <w:rPr>
          <w:rFonts w:ascii="Garamond" w:hAnsi="Garamond"/>
          <w:sz w:val="26"/>
          <w:szCs w:val="26"/>
        </w:rPr>
        <w:t>, Papineau’s, e</w:t>
      </w:r>
      <w:r w:rsidR="00CF39BC" w:rsidRPr="00E37FEE">
        <w:rPr>
          <w:rFonts w:ascii="Garamond" w:hAnsi="Garamond"/>
          <w:sz w:val="26"/>
          <w:szCs w:val="26"/>
        </w:rPr>
        <w:t>tc.</w:t>
      </w:r>
      <w:r w:rsidR="004E0B1D" w:rsidRPr="00E37FEE">
        <w:rPr>
          <w:rFonts w:ascii="Garamond" w:hAnsi="Garamond"/>
          <w:sz w:val="26"/>
          <w:szCs w:val="26"/>
        </w:rPr>
        <w:t xml:space="preserve"> </w:t>
      </w:r>
      <w:r>
        <w:rPr>
          <w:rFonts w:ascii="Garamond" w:hAnsi="Garamond"/>
          <w:sz w:val="26"/>
          <w:szCs w:val="26"/>
        </w:rPr>
        <w:t xml:space="preserve">There may be more to say about how far we can get with non-evolutionary etiology, </w:t>
      </w:r>
      <w:r w:rsidR="00CF39BC" w:rsidRPr="00E37FEE">
        <w:rPr>
          <w:rFonts w:ascii="Garamond" w:hAnsi="Garamond"/>
          <w:sz w:val="26"/>
          <w:szCs w:val="26"/>
        </w:rPr>
        <w:t>b</w:t>
      </w:r>
      <w:r w:rsidR="004E0B1D" w:rsidRPr="00E37FEE">
        <w:rPr>
          <w:rFonts w:ascii="Garamond" w:hAnsi="Garamond"/>
          <w:sz w:val="26"/>
          <w:szCs w:val="26"/>
        </w:rPr>
        <w:t>ut</w:t>
      </w:r>
      <w:r w:rsidR="00CF39BC" w:rsidRPr="00E37FEE">
        <w:rPr>
          <w:rFonts w:ascii="Garamond" w:hAnsi="Garamond"/>
          <w:sz w:val="26"/>
          <w:szCs w:val="26"/>
        </w:rPr>
        <w:t xml:space="preserve"> since the majority of etiological views</w:t>
      </w:r>
      <w:r>
        <w:rPr>
          <w:rFonts w:ascii="Garamond" w:hAnsi="Garamond"/>
          <w:sz w:val="26"/>
          <w:szCs w:val="26"/>
        </w:rPr>
        <w:t>,</w:t>
      </w:r>
      <w:r w:rsidR="004E0B1D" w:rsidRPr="00E37FEE">
        <w:rPr>
          <w:rFonts w:ascii="Garamond" w:hAnsi="Garamond"/>
          <w:sz w:val="26"/>
          <w:szCs w:val="26"/>
        </w:rPr>
        <w:t xml:space="preserve"> </w:t>
      </w:r>
      <w:r w:rsidRPr="00E37FEE">
        <w:rPr>
          <w:rFonts w:ascii="Garamond" w:hAnsi="Garamond"/>
          <w:sz w:val="26"/>
          <w:szCs w:val="26"/>
        </w:rPr>
        <w:t>and especially the most influential ones</w:t>
      </w:r>
      <w:r>
        <w:rPr>
          <w:rFonts w:ascii="Garamond" w:hAnsi="Garamond"/>
          <w:sz w:val="26"/>
          <w:szCs w:val="26"/>
        </w:rPr>
        <w:t>,</w:t>
      </w:r>
      <w:r w:rsidRPr="00E37FEE">
        <w:rPr>
          <w:rFonts w:ascii="Garamond" w:hAnsi="Garamond"/>
          <w:sz w:val="26"/>
          <w:szCs w:val="26"/>
        </w:rPr>
        <w:t xml:space="preserve"> </w:t>
      </w:r>
      <w:r w:rsidR="00074235">
        <w:rPr>
          <w:rFonts w:ascii="Garamond" w:hAnsi="Garamond"/>
          <w:sz w:val="26"/>
          <w:szCs w:val="26"/>
        </w:rPr>
        <w:t>are diligently committed to</w:t>
      </w:r>
      <w:r>
        <w:rPr>
          <w:rFonts w:ascii="Garamond" w:hAnsi="Garamond"/>
          <w:sz w:val="26"/>
          <w:szCs w:val="26"/>
        </w:rPr>
        <w:t xml:space="preserve"> an evolution-inclusive notion of etiology</w:t>
      </w:r>
      <w:r w:rsidR="00CF39BC" w:rsidRPr="00E37FEE">
        <w:rPr>
          <w:rFonts w:ascii="Garamond" w:hAnsi="Garamond"/>
          <w:sz w:val="26"/>
          <w:szCs w:val="26"/>
        </w:rPr>
        <w:t xml:space="preserve">, </w:t>
      </w:r>
      <w:r w:rsidR="004E0B1D" w:rsidRPr="00E37FEE">
        <w:rPr>
          <w:rFonts w:ascii="Garamond" w:hAnsi="Garamond"/>
          <w:sz w:val="26"/>
          <w:szCs w:val="26"/>
        </w:rPr>
        <w:t xml:space="preserve">the argument against </w:t>
      </w:r>
      <w:r w:rsidR="00CF39BC" w:rsidRPr="00E37FEE">
        <w:rPr>
          <w:rFonts w:ascii="Garamond" w:hAnsi="Garamond"/>
          <w:sz w:val="26"/>
          <w:szCs w:val="26"/>
        </w:rPr>
        <w:t>that influential majority</w:t>
      </w:r>
      <w:r w:rsidR="004E0B1D" w:rsidRPr="00E37FEE">
        <w:rPr>
          <w:rFonts w:ascii="Garamond" w:hAnsi="Garamond"/>
          <w:sz w:val="26"/>
          <w:szCs w:val="26"/>
        </w:rPr>
        <w:t xml:space="preserve"> is not </w:t>
      </w:r>
      <w:r w:rsidR="002B2EC8">
        <w:rPr>
          <w:rFonts w:ascii="Garamond" w:hAnsi="Garamond"/>
          <w:sz w:val="26"/>
          <w:szCs w:val="26"/>
        </w:rPr>
        <w:t>undercut</w:t>
      </w:r>
      <w:r w:rsidR="00CF39BC" w:rsidRPr="00E37FEE">
        <w:rPr>
          <w:rFonts w:ascii="Garamond" w:hAnsi="Garamond"/>
          <w:sz w:val="26"/>
          <w:szCs w:val="26"/>
        </w:rPr>
        <w:t>.</w:t>
      </w:r>
    </w:p>
    <w:p w14:paraId="6F9E2628" w14:textId="77777777" w:rsidR="00CF39BC" w:rsidRPr="00E37FEE" w:rsidRDefault="004F2BD8" w:rsidP="00F357AF">
      <w:pPr>
        <w:spacing w:line="276" w:lineRule="auto"/>
        <w:jc w:val="both"/>
        <w:rPr>
          <w:rFonts w:ascii="Garamond" w:hAnsi="Garamond"/>
          <w:sz w:val="26"/>
          <w:szCs w:val="26"/>
        </w:rPr>
      </w:pPr>
      <w:r w:rsidRPr="00E37FEE">
        <w:rPr>
          <w:rFonts w:ascii="Garamond" w:hAnsi="Garamond"/>
          <w:sz w:val="26"/>
          <w:szCs w:val="26"/>
        </w:rPr>
        <w:tab/>
      </w:r>
      <w:r w:rsidR="00CF39BC" w:rsidRPr="00E37FEE">
        <w:rPr>
          <w:rFonts w:ascii="Garamond" w:hAnsi="Garamond"/>
          <w:i/>
          <w:iCs/>
          <w:sz w:val="26"/>
          <w:szCs w:val="26"/>
        </w:rPr>
        <w:t>3.3</w:t>
      </w:r>
      <w:r w:rsidR="00CF39BC" w:rsidRPr="00E37FEE">
        <w:rPr>
          <w:rFonts w:ascii="Garamond" w:hAnsi="Garamond"/>
          <w:i/>
          <w:iCs/>
          <w:sz w:val="26"/>
          <w:szCs w:val="26"/>
        </w:rPr>
        <w:tab/>
      </w:r>
      <w:r w:rsidRPr="00E37FEE">
        <w:rPr>
          <w:rFonts w:ascii="Garamond" w:hAnsi="Garamond"/>
          <w:i/>
          <w:iCs/>
          <w:sz w:val="26"/>
          <w:szCs w:val="26"/>
        </w:rPr>
        <w:t>How do I get off this airboat?</w:t>
      </w:r>
    </w:p>
    <w:p w14:paraId="3A03911F" w14:textId="1883A198" w:rsidR="004F2BD8" w:rsidRPr="00E37FEE" w:rsidRDefault="00B46D8D" w:rsidP="00F357AF">
      <w:pPr>
        <w:spacing w:line="276" w:lineRule="auto"/>
        <w:jc w:val="both"/>
        <w:rPr>
          <w:rFonts w:ascii="Garamond" w:hAnsi="Garamond"/>
          <w:sz w:val="26"/>
          <w:szCs w:val="26"/>
        </w:rPr>
      </w:pPr>
      <w:r w:rsidRPr="00E37FEE">
        <w:rPr>
          <w:rFonts w:ascii="Garamond" w:hAnsi="Garamond"/>
          <w:sz w:val="26"/>
          <w:szCs w:val="26"/>
        </w:rPr>
        <w:t>One might worry about</w:t>
      </w:r>
      <w:r w:rsidR="004F2BD8" w:rsidRPr="00E37FEE">
        <w:rPr>
          <w:rFonts w:ascii="Garamond" w:hAnsi="Garamond"/>
          <w:sz w:val="26"/>
          <w:szCs w:val="26"/>
        </w:rPr>
        <w:t xml:space="preserve"> </w:t>
      </w:r>
      <w:r w:rsidR="002B2EC8">
        <w:rPr>
          <w:rFonts w:ascii="Garamond" w:hAnsi="Garamond"/>
          <w:sz w:val="26"/>
          <w:szCs w:val="26"/>
        </w:rPr>
        <w:t>the</w:t>
      </w:r>
      <w:r w:rsidR="004F2BD8" w:rsidRPr="00E37FEE">
        <w:rPr>
          <w:rFonts w:ascii="Garamond" w:hAnsi="Garamond"/>
          <w:sz w:val="26"/>
          <w:szCs w:val="26"/>
        </w:rPr>
        <w:t xml:space="preserve"> other </w:t>
      </w:r>
      <w:r w:rsidR="00CF39BC" w:rsidRPr="00E37FEE">
        <w:rPr>
          <w:rFonts w:ascii="Garamond" w:hAnsi="Garamond"/>
          <w:sz w:val="26"/>
          <w:szCs w:val="26"/>
        </w:rPr>
        <w:t>properties</w:t>
      </w:r>
      <w:r w:rsidR="004F2BD8" w:rsidRPr="00E37FEE">
        <w:rPr>
          <w:rFonts w:ascii="Garamond" w:hAnsi="Garamond"/>
          <w:sz w:val="26"/>
          <w:szCs w:val="26"/>
        </w:rPr>
        <w:t xml:space="preserve"> this style of argument exclude</w:t>
      </w:r>
      <w:r w:rsidRPr="00E37FEE">
        <w:rPr>
          <w:rFonts w:ascii="Garamond" w:hAnsi="Garamond"/>
          <w:sz w:val="26"/>
          <w:szCs w:val="26"/>
        </w:rPr>
        <w:t>s from explanations.</w:t>
      </w:r>
      <w:r w:rsidR="004F2BD8" w:rsidRPr="00E37FEE">
        <w:rPr>
          <w:rFonts w:ascii="Garamond" w:hAnsi="Garamond"/>
          <w:sz w:val="26"/>
          <w:szCs w:val="26"/>
        </w:rPr>
        <w:t xml:space="preserve"> </w:t>
      </w:r>
      <w:r w:rsidR="00D56D87" w:rsidRPr="00E37FEE">
        <w:rPr>
          <w:rFonts w:ascii="Garamond" w:hAnsi="Garamond"/>
          <w:sz w:val="26"/>
          <w:szCs w:val="26"/>
        </w:rPr>
        <w:t>W</w:t>
      </w:r>
      <w:r w:rsidR="004F2BD8" w:rsidRPr="00E37FEE">
        <w:rPr>
          <w:rFonts w:ascii="Garamond" w:hAnsi="Garamond"/>
          <w:sz w:val="26"/>
          <w:szCs w:val="26"/>
        </w:rPr>
        <w:t>ould it</w:t>
      </w:r>
      <w:r w:rsidRPr="00E37FEE">
        <w:rPr>
          <w:rFonts w:ascii="Garamond" w:hAnsi="Garamond"/>
          <w:sz w:val="26"/>
          <w:szCs w:val="26"/>
        </w:rPr>
        <w:t xml:space="preserve"> </w:t>
      </w:r>
      <w:r w:rsidR="004F2BD8" w:rsidRPr="00E37FEE">
        <w:rPr>
          <w:rFonts w:ascii="Garamond" w:hAnsi="Garamond"/>
          <w:sz w:val="26"/>
          <w:szCs w:val="26"/>
        </w:rPr>
        <w:t xml:space="preserve">exclude </w:t>
      </w:r>
      <w:r w:rsidR="00CF39BC" w:rsidRPr="00E37FEE">
        <w:rPr>
          <w:rFonts w:ascii="Garamond" w:hAnsi="Garamond"/>
          <w:sz w:val="26"/>
          <w:szCs w:val="26"/>
        </w:rPr>
        <w:t>etiological</w:t>
      </w:r>
      <w:r w:rsidR="004F2BD8" w:rsidRPr="00E37FEE">
        <w:rPr>
          <w:rFonts w:ascii="Garamond" w:hAnsi="Garamond"/>
          <w:sz w:val="26"/>
          <w:szCs w:val="26"/>
        </w:rPr>
        <w:t xml:space="preserve"> kinds too often? What about a </w:t>
      </w:r>
      <w:r w:rsidR="004F2BD8" w:rsidRPr="00E37FEE">
        <w:rPr>
          <w:rFonts w:ascii="Garamond" w:hAnsi="Garamond"/>
          <w:i/>
          <w:iCs/>
          <w:sz w:val="26"/>
          <w:szCs w:val="26"/>
        </w:rPr>
        <w:t>whole</w:t>
      </w:r>
      <w:r w:rsidR="004F2BD8" w:rsidRPr="00E37FEE">
        <w:rPr>
          <w:rFonts w:ascii="Garamond" w:hAnsi="Garamond"/>
          <w:sz w:val="26"/>
          <w:szCs w:val="26"/>
        </w:rPr>
        <w:t xml:space="preserve"> </w:t>
      </w:r>
      <w:r w:rsidR="004F2BD8" w:rsidRPr="00E37FEE">
        <w:rPr>
          <w:rFonts w:ascii="Garamond" w:hAnsi="Garamond"/>
          <w:i/>
          <w:iCs/>
          <w:sz w:val="26"/>
          <w:szCs w:val="26"/>
        </w:rPr>
        <w:t>swamp</w:t>
      </w:r>
      <w:r w:rsidRPr="00E37FEE">
        <w:rPr>
          <w:rFonts w:ascii="Garamond" w:hAnsi="Garamond"/>
          <w:i/>
          <w:iCs/>
          <w:sz w:val="26"/>
          <w:szCs w:val="26"/>
        </w:rPr>
        <w:t xml:space="preserve"> </w:t>
      </w:r>
      <w:r w:rsidR="004F2BD8" w:rsidRPr="00E37FEE">
        <w:rPr>
          <w:rFonts w:ascii="Garamond" w:hAnsi="Garamond"/>
          <w:sz w:val="26"/>
          <w:szCs w:val="26"/>
        </w:rPr>
        <w:t>generated by a light</w:t>
      </w:r>
      <w:r w:rsidRPr="00E37FEE">
        <w:rPr>
          <w:rFonts w:ascii="Garamond" w:hAnsi="Garamond"/>
          <w:sz w:val="26"/>
          <w:szCs w:val="26"/>
        </w:rPr>
        <w:t>n</w:t>
      </w:r>
      <w:r w:rsidR="004F2BD8" w:rsidRPr="00E37FEE">
        <w:rPr>
          <w:rFonts w:ascii="Garamond" w:hAnsi="Garamond"/>
          <w:sz w:val="26"/>
          <w:szCs w:val="26"/>
        </w:rPr>
        <w:t xml:space="preserve">ing strike? </w:t>
      </w:r>
      <w:r w:rsidRPr="00E37FEE">
        <w:rPr>
          <w:rFonts w:ascii="Garamond" w:hAnsi="Garamond"/>
          <w:sz w:val="26"/>
          <w:szCs w:val="26"/>
        </w:rPr>
        <w:t>Would</w:t>
      </w:r>
      <w:r w:rsidR="004F2BD8" w:rsidRPr="00E37FEE">
        <w:rPr>
          <w:rFonts w:ascii="Garamond" w:hAnsi="Garamond"/>
          <w:sz w:val="26"/>
          <w:szCs w:val="26"/>
        </w:rPr>
        <w:t xml:space="preserve"> that </w:t>
      </w:r>
      <w:r w:rsidR="00D56D87" w:rsidRPr="00E37FEE">
        <w:rPr>
          <w:rFonts w:ascii="Garamond" w:hAnsi="Garamond"/>
          <w:sz w:val="26"/>
          <w:szCs w:val="26"/>
        </w:rPr>
        <w:t xml:space="preserve">hypothetical </w:t>
      </w:r>
      <w:r w:rsidR="004F2BD8" w:rsidRPr="00E37FEE">
        <w:rPr>
          <w:rFonts w:ascii="Garamond" w:hAnsi="Garamond"/>
          <w:sz w:val="26"/>
          <w:szCs w:val="26"/>
        </w:rPr>
        <w:t xml:space="preserve">show that </w:t>
      </w:r>
      <w:r w:rsidR="002B2EC8">
        <w:rPr>
          <w:rFonts w:ascii="Garamond" w:hAnsi="Garamond"/>
          <w:sz w:val="26"/>
          <w:szCs w:val="26"/>
        </w:rPr>
        <w:t>etiology</w:t>
      </w:r>
      <w:r w:rsidR="004F2BD8" w:rsidRPr="00E37FEE">
        <w:rPr>
          <w:rFonts w:ascii="Garamond" w:hAnsi="Garamond"/>
          <w:sz w:val="26"/>
          <w:szCs w:val="26"/>
        </w:rPr>
        <w:t xml:space="preserve"> is irrelevant to ecology?</w:t>
      </w:r>
      <w:r w:rsidR="00D56D87" w:rsidRPr="00E37FEE">
        <w:rPr>
          <w:rStyle w:val="FootnoteReference"/>
          <w:rFonts w:ascii="Garamond" w:hAnsi="Garamond"/>
        </w:rPr>
        <w:footnoteReference w:id="10"/>
      </w:r>
      <w:r w:rsidR="004F2BD8" w:rsidRPr="00E37FEE">
        <w:rPr>
          <w:rFonts w:ascii="Garamond" w:hAnsi="Garamond"/>
          <w:sz w:val="26"/>
          <w:szCs w:val="26"/>
        </w:rPr>
        <w:t xml:space="preserve"> </w:t>
      </w:r>
      <w:r w:rsidR="002B2EC8">
        <w:rPr>
          <w:rFonts w:ascii="Garamond" w:hAnsi="Garamond"/>
          <w:sz w:val="26"/>
          <w:szCs w:val="26"/>
        </w:rPr>
        <w:t>W</w:t>
      </w:r>
      <w:r w:rsidRPr="00E37FEE">
        <w:rPr>
          <w:rFonts w:ascii="Garamond" w:hAnsi="Garamond"/>
          <w:sz w:val="26"/>
          <w:szCs w:val="26"/>
        </w:rPr>
        <w:t xml:space="preserve">hich </w:t>
      </w:r>
      <w:r w:rsidR="001678D7" w:rsidRPr="00E37FEE">
        <w:rPr>
          <w:rFonts w:ascii="Garamond" w:hAnsi="Garamond"/>
          <w:sz w:val="26"/>
          <w:szCs w:val="26"/>
        </w:rPr>
        <w:t xml:space="preserve">properties </w:t>
      </w:r>
      <w:r w:rsidRPr="00E37FEE">
        <w:rPr>
          <w:rFonts w:ascii="Garamond" w:hAnsi="Garamond"/>
          <w:sz w:val="26"/>
          <w:szCs w:val="26"/>
        </w:rPr>
        <w:t>can</w:t>
      </w:r>
      <w:r w:rsidR="004F2BD8" w:rsidRPr="00E37FEE">
        <w:rPr>
          <w:rFonts w:ascii="Garamond" w:hAnsi="Garamond"/>
          <w:sz w:val="26"/>
          <w:szCs w:val="26"/>
        </w:rPr>
        <w:t xml:space="preserve"> be</w:t>
      </w:r>
      <w:r w:rsidR="001678D7" w:rsidRPr="00E37FEE">
        <w:rPr>
          <w:rFonts w:ascii="Garamond" w:hAnsi="Garamond"/>
          <w:sz w:val="26"/>
          <w:szCs w:val="26"/>
        </w:rPr>
        <w:t xml:space="preserve"> exclud</w:t>
      </w:r>
      <w:r w:rsidR="004F2BD8" w:rsidRPr="00E37FEE">
        <w:rPr>
          <w:rFonts w:ascii="Garamond" w:hAnsi="Garamond"/>
          <w:sz w:val="26"/>
          <w:szCs w:val="26"/>
        </w:rPr>
        <w:t>ed</w:t>
      </w:r>
      <w:r w:rsidR="001678D7" w:rsidRPr="00E37FEE">
        <w:rPr>
          <w:rFonts w:ascii="Garamond" w:hAnsi="Garamond"/>
          <w:sz w:val="26"/>
          <w:szCs w:val="26"/>
        </w:rPr>
        <w:t xml:space="preserve"> </w:t>
      </w:r>
      <w:r w:rsidRPr="00E37FEE">
        <w:rPr>
          <w:rFonts w:ascii="Garamond" w:hAnsi="Garamond"/>
          <w:sz w:val="26"/>
          <w:szCs w:val="26"/>
        </w:rPr>
        <w:t>with Swampenstein-style arguments</w:t>
      </w:r>
      <w:r w:rsidR="003B12FC" w:rsidRPr="00E37FEE">
        <w:rPr>
          <w:rFonts w:ascii="Garamond" w:hAnsi="Garamond"/>
          <w:sz w:val="26"/>
          <w:szCs w:val="26"/>
        </w:rPr>
        <w:t xml:space="preserve"> </w:t>
      </w:r>
      <w:r w:rsidR="005C0BBE">
        <w:rPr>
          <w:rFonts w:ascii="Garamond" w:hAnsi="Garamond"/>
          <w:sz w:val="26"/>
          <w:szCs w:val="26"/>
        </w:rPr>
        <w:t xml:space="preserve">— which properties can be </w:t>
      </w:r>
      <w:r w:rsidR="005C0BBE">
        <w:rPr>
          <w:rFonts w:ascii="Garamond" w:hAnsi="Garamond"/>
          <w:i/>
          <w:iCs/>
          <w:sz w:val="26"/>
          <w:szCs w:val="26"/>
        </w:rPr>
        <w:t xml:space="preserve">Swampensteined </w:t>
      </w:r>
      <w:r w:rsidR="005C0BBE">
        <w:rPr>
          <w:rFonts w:ascii="Garamond" w:hAnsi="Garamond"/>
          <w:sz w:val="26"/>
          <w:szCs w:val="26"/>
        </w:rPr>
        <w:t xml:space="preserve">— </w:t>
      </w:r>
      <w:r w:rsidR="003B12FC" w:rsidRPr="00E37FEE">
        <w:rPr>
          <w:rFonts w:ascii="Garamond" w:hAnsi="Garamond"/>
          <w:sz w:val="26"/>
          <w:szCs w:val="26"/>
        </w:rPr>
        <w:t>depends on the explanandum</w:t>
      </w:r>
      <w:r w:rsidR="005C0BBE">
        <w:rPr>
          <w:rFonts w:ascii="Garamond" w:hAnsi="Garamond"/>
          <w:sz w:val="26"/>
          <w:szCs w:val="26"/>
        </w:rPr>
        <w:t>, along with</w:t>
      </w:r>
      <w:r w:rsidR="003B12FC" w:rsidRPr="00E37FEE">
        <w:rPr>
          <w:rFonts w:ascii="Garamond" w:hAnsi="Garamond"/>
          <w:sz w:val="26"/>
          <w:szCs w:val="26"/>
        </w:rPr>
        <w:t xml:space="preserve"> context to do with the type of inquiry involved</w:t>
      </w:r>
      <w:r w:rsidRPr="00E37FEE">
        <w:rPr>
          <w:rFonts w:ascii="Garamond" w:hAnsi="Garamond"/>
          <w:sz w:val="26"/>
          <w:szCs w:val="26"/>
        </w:rPr>
        <w:t xml:space="preserve">, </w:t>
      </w:r>
      <w:r w:rsidR="003B12FC" w:rsidRPr="00E37FEE">
        <w:rPr>
          <w:rFonts w:ascii="Garamond" w:hAnsi="Garamond"/>
          <w:sz w:val="26"/>
          <w:szCs w:val="26"/>
        </w:rPr>
        <w:t>the</w:t>
      </w:r>
      <w:r w:rsidRPr="00E37FEE">
        <w:rPr>
          <w:rFonts w:ascii="Garamond" w:hAnsi="Garamond"/>
          <w:sz w:val="26"/>
          <w:szCs w:val="26"/>
        </w:rPr>
        <w:t xml:space="preserve"> specific</w:t>
      </w:r>
      <w:r w:rsidR="003B12FC" w:rsidRPr="00E37FEE">
        <w:rPr>
          <w:rFonts w:ascii="Garamond" w:hAnsi="Garamond"/>
          <w:sz w:val="26"/>
          <w:szCs w:val="26"/>
        </w:rPr>
        <w:t xml:space="preserve"> mode of explanation</w:t>
      </w:r>
      <w:r w:rsidRPr="00E37FEE">
        <w:rPr>
          <w:rFonts w:ascii="Garamond" w:hAnsi="Garamond"/>
          <w:sz w:val="26"/>
          <w:szCs w:val="26"/>
        </w:rPr>
        <w:t xml:space="preserve"> used</w:t>
      </w:r>
      <w:r w:rsidR="003B12FC" w:rsidRPr="00E37FEE">
        <w:rPr>
          <w:rFonts w:ascii="Garamond" w:hAnsi="Garamond"/>
          <w:sz w:val="26"/>
          <w:szCs w:val="26"/>
        </w:rPr>
        <w:t xml:space="preserve">, and so on. </w:t>
      </w:r>
      <w:r w:rsidR="00CF39BC" w:rsidRPr="00E37FEE">
        <w:rPr>
          <w:rFonts w:ascii="Garamond" w:hAnsi="Garamond"/>
          <w:sz w:val="26"/>
          <w:szCs w:val="26"/>
        </w:rPr>
        <w:t>For example</w:t>
      </w:r>
      <w:r w:rsidR="003B12FC" w:rsidRPr="00E37FEE">
        <w:rPr>
          <w:rFonts w:ascii="Garamond" w:hAnsi="Garamond"/>
          <w:sz w:val="26"/>
          <w:szCs w:val="26"/>
        </w:rPr>
        <w:t>.</w:t>
      </w:r>
      <w:r w:rsidR="00D56D87" w:rsidRPr="00E37FEE">
        <w:rPr>
          <w:rFonts w:ascii="Garamond" w:hAnsi="Garamond"/>
          <w:sz w:val="26"/>
          <w:szCs w:val="26"/>
        </w:rPr>
        <w:t xml:space="preserve">, imagine trying to explain </w:t>
      </w:r>
      <w:r w:rsidR="003B12FC" w:rsidRPr="00E37FEE">
        <w:rPr>
          <w:rFonts w:ascii="Garamond" w:hAnsi="Garamond"/>
          <w:sz w:val="26"/>
          <w:szCs w:val="26"/>
        </w:rPr>
        <w:t>why I’m wearing pants right now</w:t>
      </w:r>
      <w:r w:rsidR="00D56D87" w:rsidRPr="00E37FEE">
        <w:rPr>
          <w:rFonts w:ascii="Garamond" w:hAnsi="Garamond"/>
          <w:sz w:val="26"/>
          <w:szCs w:val="26"/>
        </w:rPr>
        <w:t>. Y</w:t>
      </w:r>
      <w:r w:rsidR="003B12FC" w:rsidRPr="00E37FEE">
        <w:rPr>
          <w:rFonts w:ascii="Garamond" w:hAnsi="Garamond"/>
          <w:sz w:val="26"/>
          <w:szCs w:val="26"/>
        </w:rPr>
        <w:t xml:space="preserve">ou could probably construct an argument like the one above to show that this </w:t>
      </w:r>
      <w:r w:rsidRPr="00E37FEE">
        <w:rPr>
          <w:rFonts w:ascii="Garamond" w:hAnsi="Garamond"/>
          <w:sz w:val="26"/>
          <w:szCs w:val="26"/>
        </w:rPr>
        <w:t xml:space="preserve">explanation doesn’t </w:t>
      </w:r>
      <w:r w:rsidR="003B12FC" w:rsidRPr="00E37FEE">
        <w:rPr>
          <w:rFonts w:ascii="Garamond" w:hAnsi="Garamond"/>
          <w:sz w:val="26"/>
          <w:szCs w:val="26"/>
        </w:rPr>
        <w:t xml:space="preserve">require reference to </w:t>
      </w:r>
      <w:r w:rsidRPr="00E37FEE">
        <w:rPr>
          <w:rFonts w:ascii="Garamond" w:hAnsi="Garamond"/>
          <w:sz w:val="26"/>
          <w:szCs w:val="26"/>
        </w:rPr>
        <w:t xml:space="preserve">any </w:t>
      </w:r>
      <w:r w:rsidR="003B12FC" w:rsidRPr="00E37FEE">
        <w:rPr>
          <w:rFonts w:ascii="Garamond" w:hAnsi="Garamond"/>
          <w:sz w:val="26"/>
          <w:szCs w:val="26"/>
        </w:rPr>
        <w:t xml:space="preserve">history beyond this morning, let alone historically-defined kinds. But if you wanted to explain why I’m wearing pants </w:t>
      </w:r>
      <w:r w:rsidR="003B12FC" w:rsidRPr="00E37FEE">
        <w:rPr>
          <w:rFonts w:ascii="Garamond" w:hAnsi="Garamond"/>
          <w:i/>
          <w:iCs/>
          <w:sz w:val="26"/>
          <w:szCs w:val="26"/>
        </w:rPr>
        <w:t>rather than</w:t>
      </w:r>
      <w:r w:rsidR="003B12FC" w:rsidRPr="00E37FEE">
        <w:rPr>
          <w:rFonts w:ascii="Garamond" w:hAnsi="Garamond"/>
          <w:sz w:val="26"/>
          <w:szCs w:val="26"/>
        </w:rPr>
        <w:t xml:space="preserve"> a skirt, and if you were giving explanations in the style of social science or gender studies, you’re going to have a hard time finding any </w:t>
      </w:r>
      <w:r w:rsidR="00D56D87" w:rsidRPr="00E37FEE">
        <w:rPr>
          <w:rFonts w:ascii="Garamond" w:hAnsi="Garamond"/>
          <w:sz w:val="26"/>
          <w:szCs w:val="26"/>
        </w:rPr>
        <w:t>useful</w:t>
      </w:r>
      <w:r w:rsidR="003B12FC" w:rsidRPr="00E37FEE">
        <w:rPr>
          <w:rFonts w:ascii="Garamond" w:hAnsi="Garamond"/>
          <w:sz w:val="26"/>
          <w:szCs w:val="26"/>
        </w:rPr>
        <w:t xml:space="preserve"> mode of explanation that can be Swampensteined</w:t>
      </w:r>
      <w:r w:rsidR="00CF39BC" w:rsidRPr="00E37FEE">
        <w:rPr>
          <w:rFonts w:ascii="Garamond" w:hAnsi="Garamond"/>
          <w:sz w:val="26"/>
          <w:szCs w:val="26"/>
        </w:rPr>
        <w:t>. T</w:t>
      </w:r>
      <w:r w:rsidR="003B12FC" w:rsidRPr="00E37FEE">
        <w:rPr>
          <w:rFonts w:ascii="Garamond" w:hAnsi="Garamond"/>
          <w:sz w:val="26"/>
          <w:szCs w:val="26"/>
        </w:rPr>
        <w:t xml:space="preserve">hose modes of explanation tend to appeal </w:t>
      </w:r>
      <w:r w:rsidR="003B12FC" w:rsidRPr="005C0BBE">
        <w:rPr>
          <w:rFonts w:ascii="Garamond" w:hAnsi="Garamond"/>
          <w:sz w:val="26"/>
          <w:szCs w:val="26"/>
        </w:rPr>
        <w:t>directly</w:t>
      </w:r>
      <w:r w:rsidR="003B12FC" w:rsidRPr="00E37FEE">
        <w:rPr>
          <w:rFonts w:ascii="Garamond" w:hAnsi="Garamond"/>
          <w:sz w:val="26"/>
          <w:szCs w:val="26"/>
        </w:rPr>
        <w:t xml:space="preserve"> </w:t>
      </w:r>
      <w:r w:rsidR="002B2EC8">
        <w:rPr>
          <w:rFonts w:ascii="Garamond" w:hAnsi="Garamond"/>
          <w:sz w:val="26"/>
          <w:szCs w:val="26"/>
        </w:rPr>
        <w:t xml:space="preserve">and </w:t>
      </w:r>
      <w:r w:rsidR="002B2EC8" w:rsidRPr="005C0BBE">
        <w:rPr>
          <w:rFonts w:ascii="Garamond" w:hAnsi="Garamond"/>
          <w:sz w:val="26"/>
          <w:szCs w:val="26"/>
        </w:rPr>
        <w:t>explicitly</w:t>
      </w:r>
      <w:r w:rsidR="002B2EC8">
        <w:rPr>
          <w:rFonts w:ascii="Garamond" w:hAnsi="Garamond"/>
          <w:sz w:val="26"/>
          <w:szCs w:val="26"/>
        </w:rPr>
        <w:t xml:space="preserve"> </w:t>
      </w:r>
      <w:r w:rsidR="003B12FC" w:rsidRPr="00E37FEE">
        <w:rPr>
          <w:rFonts w:ascii="Garamond" w:hAnsi="Garamond"/>
          <w:sz w:val="26"/>
          <w:szCs w:val="26"/>
        </w:rPr>
        <w:t>to historical patterns, and it is the reliance of current phenomena on historical trends that students of those fields are mostly out to explain</w:t>
      </w:r>
      <w:r w:rsidR="00CF39BC" w:rsidRPr="00E37FEE">
        <w:rPr>
          <w:rFonts w:ascii="Garamond" w:hAnsi="Garamond"/>
          <w:sz w:val="26"/>
          <w:szCs w:val="26"/>
        </w:rPr>
        <w:t xml:space="preserve"> in the first place</w:t>
      </w:r>
      <w:r w:rsidR="002B2EC8">
        <w:rPr>
          <w:rFonts w:ascii="Garamond" w:hAnsi="Garamond"/>
          <w:sz w:val="26"/>
          <w:szCs w:val="26"/>
        </w:rPr>
        <w:t xml:space="preserve">. So explananda and explanans </w:t>
      </w:r>
      <w:r w:rsidR="005C0BBE">
        <w:rPr>
          <w:rFonts w:ascii="Garamond" w:hAnsi="Garamond"/>
          <w:sz w:val="26"/>
          <w:szCs w:val="26"/>
        </w:rPr>
        <w:t>concern</w:t>
      </w:r>
      <w:r w:rsidR="002B2EC8">
        <w:rPr>
          <w:rFonts w:ascii="Garamond" w:hAnsi="Garamond"/>
          <w:sz w:val="26"/>
          <w:szCs w:val="26"/>
        </w:rPr>
        <w:t xml:space="preserve"> history </w:t>
      </w:r>
      <w:r w:rsidR="005C0BBE">
        <w:rPr>
          <w:rFonts w:ascii="Garamond" w:hAnsi="Garamond"/>
          <w:sz w:val="26"/>
          <w:szCs w:val="26"/>
        </w:rPr>
        <w:t>in a way that</w:t>
      </w:r>
      <w:r w:rsidR="002B2EC8">
        <w:rPr>
          <w:rFonts w:ascii="Garamond" w:hAnsi="Garamond"/>
          <w:sz w:val="26"/>
          <w:szCs w:val="26"/>
        </w:rPr>
        <w:t xml:space="preserve"> would undercut a Swampenstein-style argument</w:t>
      </w:r>
      <w:r w:rsidR="003B12FC" w:rsidRPr="00E37FEE">
        <w:rPr>
          <w:rFonts w:ascii="Garamond" w:hAnsi="Garamond"/>
          <w:sz w:val="26"/>
          <w:szCs w:val="26"/>
        </w:rPr>
        <w:t xml:space="preserve">. </w:t>
      </w:r>
      <w:r w:rsidR="005C0BBE">
        <w:rPr>
          <w:rFonts w:ascii="Garamond" w:hAnsi="Garamond"/>
          <w:sz w:val="26"/>
          <w:szCs w:val="26"/>
        </w:rPr>
        <w:t>(And it’s worth noting that</w:t>
      </w:r>
      <w:r w:rsidR="003B12FC" w:rsidRPr="00E37FEE">
        <w:rPr>
          <w:rFonts w:ascii="Garamond" w:hAnsi="Garamond"/>
          <w:sz w:val="26"/>
          <w:szCs w:val="26"/>
        </w:rPr>
        <w:t xml:space="preserve"> reference to history may be present without </w:t>
      </w:r>
      <w:r w:rsidR="00CF39BC" w:rsidRPr="00E37FEE">
        <w:rPr>
          <w:rFonts w:ascii="Garamond" w:hAnsi="Garamond"/>
          <w:sz w:val="26"/>
          <w:szCs w:val="26"/>
        </w:rPr>
        <w:t xml:space="preserve">the use of </w:t>
      </w:r>
      <w:r w:rsidR="003B12FC" w:rsidRPr="00E37FEE">
        <w:rPr>
          <w:rFonts w:ascii="Garamond" w:hAnsi="Garamond"/>
          <w:sz w:val="26"/>
          <w:szCs w:val="26"/>
        </w:rPr>
        <w:t>historically-defined kinds. The fact that I’m wearing pants rather than a skirt might be explained by reference to historical events without any assumption that</w:t>
      </w:r>
      <w:r w:rsidR="005C0BBE">
        <w:rPr>
          <w:rFonts w:ascii="Garamond" w:hAnsi="Garamond"/>
          <w:sz w:val="26"/>
          <w:szCs w:val="26"/>
        </w:rPr>
        <w:t xml:space="preserve"> the kind</w:t>
      </w:r>
      <w:r w:rsidR="003B12FC" w:rsidRPr="00E37FEE">
        <w:rPr>
          <w:rFonts w:ascii="Garamond" w:hAnsi="Garamond"/>
          <w:sz w:val="26"/>
          <w:szCs w:val="26"/>
        </w:rPr>
        <w:t xml:space="preserve"> </w:t>
      </w:r>
      <w:r w:rsidR="003B12FC" w:rsidRPr="00E37FEE">
        <w:rPr>
          <w:rFonts w:ascii="Garamond" w:hAnsi="Garamond"/>
          <w:i/>
          <w:iCs/>
          <w:sz w:val="26"/>
          <w:szCs w:val="26"/>
        </w:rPr>
        <w:t>pants</w:t>
      </w:r>
      <w:r w:rsidR="003B12FC" w:rsidRPr="00E37FEE">
        <w:rPr>
          <w:rFonts w:ascii="Garamond" w:hAnsi="Garamond"/>
          <w:sz w:val="26"/>
          <w:szCs w:val="26"/>
        </w:rPr>
        <w:t xml:space="preserve"> (or </w:t>
      </w:r>
      <w:r w:rsidR="00D56D87" w:rsidRPr="00E37FEE">
        <w:rPr>
          <w:rFonts w:ascii="Garamond" w:hAnsi="Garamond"/>
          <w:sz w:val="26"/>
          <w:szCs w:val="26"/>
        </w:rPr>
        <w:t>any other kind</w:t>
      </w:r>
      <w:r w:rsidR="003B12FC" w:rsidRPr="00E37FEE">
        <w:rPr>
          <w:rFonts w:ascii="Garamond" w:hAnsi="Garamond"/>
          <w:sz w:val="26"/>
          <w:szCs w:val="26"/>
        </w:rPr>
        <w:t>) is defined</w:t>
      </w:r>
      <w:r w:rsidR="00CF39BC" w:rsidRPr="00E37FEE">
        <w:rPr>
          <w:rFonts w:ascii="Garamond" w:hAnsi="Garamond"/>
          <w:sz w:val="26"/>
          <w:szCs w:val="26"/>
        </w:rPr>
        <w:t xml:space="preserve"> </w:t>
      </w:r>
      <w:r w:rsidR="005C0BBE">
        <w:rPr>
          <w:rFonts w:ascii="Garamond" w:hAnsi="Garamond"/>
          <w:sz w:val="26"/>
          <w:szCs w:val="26"/>
        </w:rPr>
        <w:t>by its</w:t>
      </w:r>
      <w:r w:rsidR="00CF39BC" w:rsidRPr="00E37FEE">
        <w:rPr>
          <w:rFonts w:ascii="Garamond" w:hAnsi="Garamond"/>
          <w:sz w:val="26"/>
          <w:szCs w:val="26"/>
        </w:rPr>
        <w:t xml:space="preserve"> history</w:t>
      </w:r>
      <w:r w:rsidR="005C0BBE">
        <w:rPr>
          <w:rFonts w:ascii="Garamond" w:hAnsi="Garamond"/>
          <w:sz w:val="26"/>
          <w:szCs w:val="26"/>
        </w:rPr>
        <w:t>.)</w:t>
      </w:r>
    </w:p>
    <w:p w14:paraId="7387AC40" w14:textId="4F21FDC7" w:rsidR="00CF39BC" w:rsidRDefault="003B12FC" w:rsidP="00CF39BC">
      <w:pPr>
        <w:spacing w:line="276" w:lineRule="auto"/>
        <w:jc w:val="both"/>
        <w:rPr>
          <w:rFonts w:ascii="Garamond" w:hAnsi="Garamond"/>
          <w:sz w:val="26"/>
          <w:szCs w:val="26"/>
        </w:rPr>
      </w:pPr>
      <w:r w:rsidRPr="00E37FEE">
        <w:rPr>
          <w:rFonts w:ascii="Garamond" w:hAnsi="Garamond"/>
          <w:sz w:val="26"/>
          <w:szCs w:val="26"/>
        </w:rPr>
        <w:tab/>
        <w:t>So</w:t>
      </w:r>
      <w:r w:rsidR="002B2EC8">
        <w:rPr>
          <w:rFonts w:ascii="Garamond" w:hAnsi="Garamond"/>
          <w:sz w:val="26"/>
          <w:szCs w:val="26"/>
        </w:rPr>
        <w:t>,</w:t>
      </w:r>
      <w:r w:rsidRPr="00E37FEE">
        <w:rPr>
          <w:rFonts w:ascii="Garamond" w:hAnsi="Garamond"/>
          <w:sz w:val="26"/>
          <w:szCs w:val="26"/>
        </w:rPr>
        <w:t xml:space="preserve"> the exclusion of </w:t>
      </w:r>
      <w:r w:rsidR="002B2EC8">
        <w:rPr>
          <w:rFonts w:ascii="Garamond" w:hAnsi="Garamond"/>
          <w:sz w:val="26"/>
          <w:szCs w:val="26"/>
        </w:rPr>
        <w:t>etiology</w:t>
      </w:r>
      <w:r w:rsidRPr="00E37FEE">
        <w:rPr>
          <w:rFonts w:ascii="Garamond" w:hAnsi="Garamond"/>
          <w:sz w:val="26"/>
          <w:szCs w:val="26"/>
        </w:rPr>
        <w:t xml:space="preserve"> is not </w:t>
      </w:r>
      <w:r w:rsidR="002B2EC8">
        <w:rPr>
          <w:rFonts w:ascii="Garamond" w:hAnsi="Garamond"/>
          <w:sz w:val="26"/>
          <w:szCs w:val="26"/>
        </w:rPr>
        <w:t>as</w:t>
      </w:r>
      <w:r w:rsidRPr="00E37FEE">
        <w:rPr>
          <w:rFonts w:ascii="Garamond" w:hAnsi="Garamond"/>
          <w:sz w:val="26"/>
          <w:szCs w:val="26"/>
        </w:rPr>
        <w:t xml:space="preserve"> radical as it seems</w:t>
      </w:r>
      <w:r w:rsidR="00B46D8D" w:rsidRPr="00E37FEE">
        <w:rPr>
          <w:rFonts w:ascii="Garamond" w:hAnsi="Garamond"/>
          <w:sz w:val="26"/>
          <w:szCs w:val="26"/>
        </w:rPr>
        <w:t xml:space="preserve"> — </w:t>
      </w:r>
      <w:r w:rsidR="002B2EC8">
        <w:rPr>
          <w:rFonts w:ascii="Garamond" w:hAnsi="Garamond"/>
          <w:sz w:val="26"/>
          <w:szCs w:val="26"/>
        </w:rPr>
        <w:t>etiology</w:t>
      </w:r>
      <w:r w:rsidR="00B46D8D" w:rsidRPr="00E37FEE">
        <w:rPr>
          <w:rFonts w:ascii="Garamond" w:hAnsi="Garamond"/>
          <w:sz w:val="26"/>
          <w:szCs w:val="26"/>
        </w:rPr>
        <w:t xml:space="preserve"> remain</w:t>
      </w:r>
      <w:r w:rsidR="005C0BBE">
        <w:rPr>
          <w:rFonts w:ascii="Garamond" w:hAnsi="Garamond"/>
          <w:sz w:val="26"/>
          <w:szCs w:val="26"/>
        </w:rPr>
        <w:t>s</w:t>
      </w:r>
      <w:r w:rsidR="00B46D8D" w:rsidRPr="00E37FEE">
        <w:rPr>
          <w:rFonts w:ascii="Garamond" w:hAnsi="Garamond"/>
          <w:sz w:val="26"/>
          <w:szCs w:val="26"/>
        </w:rPr>
        <w:t xml:space="preserve"> </w:t>
      </w:r>
      <w:r w:rsidR="002B2EC8">
        <w:rPr>
          <w:rFonts w:ascii="Garamond" w:hAnsi="Garamond"/>
          <w:sz w:val="26"/>
          <w:szCs w:val="26"/>
        </w:rPr>
        <w:t>explanatorily relevant</w:t>
      </w:r>
      <w:r w:rsidR="00B46D8D" w:rsidRPr="00E37FEE">
        <w:rPr>
          <w:rFonts w:ascii="Garamond" w:hAnsi="Garamond"/>
          <w:sz w:val="26"/>
          <w:szCs w:val="26"/>
        </w:rPr>
        <w:t xml:space="preserve"> in many cases</w:t>
      </w:r>
      <w:r w:rsidR="005C0BBE">
        <w:rPr>
          <w:rFonts w:ascii="Garamond" w:hAnsi="Garamond"/>
          <w:sz w:val="26"/>
          <w:szCs w:val="26"/>
        </w:rPr>
        <w:t>, particularly</w:t>
      </w:r>
      <w:r w:rsidR="00CF39BC" w:rsidRPr="00E37FEE">
        <w:rPr>
          <w:rFonts w:ascii="Garamond" w:hAnsi="Garamond"/>
          <w:sz w:val="26"/>
          <w:szCs w:val="26"/>
        </w:rPr>
        <w:t xml:space="preserve"> where </w:t>
      </w:r>
      <w:r w:rsidR="00D56D87" w:rsidRPr="00E37FEE">
        <w:rPr>
          <w:rFonts w:ascii="Garamond" w:hAnsi="Garamond"/>
          <w:sz w:val="26"/>
          <w:szCs w:val="26"/>
        </w:rPr>
        <w:t>the explananda is historical</w:t>
      </w:r>
      <w:r w:rsidR="00CF39BC" w:rsidRPr="00E37FEE">
        <w:rPr>
          <w:rFonts w:ascii="Garamond" w:hAnsi="Garamond"/>
          <w:sz w:val="26"/>
          <w:szCs w:val="26"/>
        </w:rPr>
        <w:t>,</w:t>
      </w:r>
      <w:r w:rsidR="00D56D87" w:rsidRPr="00E37FEE">
        <w:rPr>
          <w:rFonts w:ascii="Garamond" w:hAnsi="Garamond"/>
          <w:sz w:val="26"/>
          <w:szCs w:val="26"/>
        </w:rPr>
        <w:t xml:space="preserve"> </w:t>
      </w:r>
      <w:r w:rsidR="005C0BBE">
        <w:rPr>
          <w:rFonts w:ascii="Garamond" w:hAnsi="Garamond"/>
          <w:sz w:val="26"/>
          <w:szCs w:val="26"/>
        </w:rPr>
        <w:t>or</w:t>
      </w:r>
      <w:r w:rsidR="00D56D87" w:rsidRPr="00E37FEE">
        <w:rPr>
          <w:rFonts w:ascii="Garamond" w:hAnsi="Garamond"/>
          <w:sz w:val="26"/>
          <w:szCs w:val="26"/>
        </w:rPr>
        <w:t xml:space="preserve"> </w:t>
      </w:r>
      <w:r w:rsidR="00CF39BC" w:rsidRPr="00E37FEE">
        <w:rPr>
          <w:rFonts w:ascii="Garamond" w:hAnsi="Garamond"/>
          <w:sz w:val="26"/>
          <w:szCs w:val="26"/>
        </w:rPr>
        <w:t>where</w:t>
      </w:r>
      <w:r w:rsidR="00D56D87" w:rsidRPr="00E37FEE">
        <w:rPr>
          <w:rFonts w:ascii="Garamond" w:hAnsi="Garamond"/>
          <w:sz w:val="26"/>
          <w:szCs w:val="26"/>
        </w:rPr>
        <w:t xml:space="preserve"> the mode of explanation, for any number of reasons, relies on historical kinds or facts</w:t>
      </w:r>
      <w:r w:rsidR="00244FAA" w:rsidRPr="00E37FEE">
        <w:rPr>
          <w:rFonts w:ascii="Garamond" w:hAnsi="Garamond"/>
          <w:sz w:val="26"/>
          <w:szCs w:val="26"/>
        </w:rPr>
        <w:t>.</w:t>
      </w:r>
      <w:r w:rsidR="00D56D87" w:rsidRPr="00E37FEE">
        <w:rPr>
          <w:rFonts w:ascii="Garamond" w:hAnsi="Garamond"/>
          <w:sz w:val="26"/>
          <w:szCs w:val="26"/>
        </w:rPr>
        <w:t xml:space="preserve"> To address the original example: if we were interested in how ecosystems develop, </w:t>
      </w:r>
      <w:r w:rsidR="002B2EC8">
        <w:rPr>
          <w:rFonts w:ascii="Garamond" w:hAnsi="Garamond"/>
          <w:sz w:val="26"/>
          <w:szCs w:val="26"/>
        </w:rPr>
        <w:t>a</w:t>
      </w:r>
      <w:r w:rsidR="00D56D87" w:rsidRPr="00E37FEE">
        <w:rPr>
          <w:rFonts w:ascii="Garamond" w:hAnsi="Garamond"/>
          <w:sz w:val="26"/>
          <w:szCs w:val="26"/>
        </w:rPr>
        <w:t xml:space="preserve"> whole swamp generated by a lightning strike</w:t>
      </w:r>
      <w:r w:rsidR="00D56D87" w:rsidRPr="00E37FEE">
        <w:rPr>
          <w:rFonts w:ascii="Garamond" w:hAnsi="Garamond"/>
          <w:i/>
          <w:iCs/>
          <w:sz w:val="26"/>
          <w:szCs w:val="26"/>
        </w:rPr>
        <w:t xml:space="preserve"> </w:t>
      </w:r>
      <w:r w:rsidR="002B2EC8">
        <w:rPr>
          <w:rFonts w:ascii="Garamond" w:hAnsi="Garamond"/>
          <w:sz w:val="26"/>
          <w:szCs w:val="26"/>
        </w:rPr>
        <w:t>w</w:t>
      </w:r>
      <w:r w:rsidR="00D56D87" w:rsidRPr="00E37FEE">
        <w:rPr>
          <w:rFonts w:ascii="Garamond" w:hAnsi="Garamond"/>
          <w:sz w:val="26"/>
          <w:szCs w:val="26"/>
        </w:rPr>
        <w:t xml:space="preserve">ould not </w:t>
      </w:r>
      <w:r w:rsidR="002B2EC8">
        <w:rPr>
          <w:rFonts w:ascii="Garamond" w:hAnsi="Garamond"/>
          <w:sz w:val="26"/>
          <w:szCs w:val="26"/>
        </w:rPr>
        <w:t>compose</w:t>
      </w:r>
      <w:r w:rsidR="00D56D87" w:rsidRPr="00E37FEE">
        <w:rPr>
          <w:rFonts w:ascii="Garamond" w:hAnsi="Garamond"/>
          <w:sz w:val="26"/>
          <w:szCs w:val="26"/>
        </w:rPr>
        <w:t xml:space="preserve"> a Swampenstein-style argument because it would erase the explanandum. If we were interested in how equilibriums are maintained once they’re created, </w:t>
      </w:r>
      <w:r w:rsidR="002B2EC8">
        <w:rPr>
          <w:rFonts w:ascii="Garamond" w:hAnsi="Garamond"/>
          <w:sz w:val="26"/>
          <w:szCs w:val="26"/>
        </w:rPr>
        <w:t>that particular explanandum</w:t>
      </w:r>
      <w:r w:rsidR="00D56D87" w:rsidRPr="00E37FEE">
        <w:rPr>
          <w:rFonts w:ascii="Garamond" w:hAnsi="Garamond"/>
          <w:sz w:val="26"/>
          <w:szCs w:val="26"/>
        </w:rPr>
        <w:t xml:space="preserve"> </w:t>
      </w:r>
      <w:r w:rsidR="005C0BBE">
        <w:rPr>
          <w:rFonts w:ascii="Garamond" w:hAnsi="Garamond"/>
          <w:sz w:val="26"/>
          <w:szCs w:val="26"/>
        </w:rPr>
        <w:t>may</w:t>
      </w:r>
      <w:r w:rsidR="00D56D87" w:rsidRPr="00E37FEE">
        <w:rPr>
          <w:rFonts w:ascii="Garamond" w:hAnsi="Garamond"/>
          <w:sz w:val="26"/>
          <w:szCs w:val="26"/>
        </w:rPr>
        <w:t xml:space="preserve"> be Swampensteinable, so long as </w:t>
      </w:r>
      <w:r w:rsidR="005C0BBE">
        <w:rPr>
          <w:rFonts w:ascii="Garamond" w:hAnsi="Garamond"/>
          <w:sz w:val="26"/>
          <w:szCs w:val="26"/>
        </w:rPr>
        <w:t>is nothing a</w:t>
      </w:r>
      <w:r w:rsidR="00D56D87" w:rsidRPr="00E37FEE">
        <w:rPr>
          <w:rFonts w:ascii="Garamond" w:hAnsi="Garamond"/>
          <w:sz w:val="26"/>
          <w:szCs w:val="26"/>
        </w:rPr>
        <w:t xml:space="preserve"> historical explanatio</w:t>
      </w:r>
      <w:r w:rsidR="005C0BBE">
        <w:rPr>
          <w:rFonts w:ascii="Garamond" w:hAnsi="Garamond"/>
          <w:sz w:val="26"/>
          <w:szCs w:val="26"/>
        </w:rPr>
        <w:t>n can uniquely accomplish, and no kinds involved in the explanation that defy non-historical definition</w:t>
      </w:r>
      <w:r w:rsidR="00D56D87" w:rsidRPr="00E37FEE">
        <w:rPr>
          <w:rFonts w:ascii="Garamond" w:hAnsi="Garamond"/>
          <w:sz w:val="26"/>
          <w:szCs w:val="26"/>
        </w:rPr>
        <w:t>. The moral is just that etiology cannot — any more than gender norms or fashion trends — be pulled into an explanat</w:t>
      </w:r>
      <w:r w:rsidR="005C0BBE">
        <w:rPr>
          <w:rFonts w:ascii="Garamond" w:hAnsi="Garamond"/>
          <w:sz w:val="26"/>
          <w:szCs w:val="26"/>
        </w:rPr>
        <w:t>ion</w:t>
      </w:r>
      <w:r w:rsidR="00D56D87" w:rsidRPr="00E37FEE">
        <w:rPr>
          <w:rFonts w:ascii="Garamond" w:hAnsi="Garamond"/>
          <w:sz w:val="26"/>
          <w:szCs w:val="26"/>
        </w:rPr>
        <w:t xml:space="preserve"> without a plausible </w:t>
      </w:r>
      <w:r w:rsidR="002B2EC8">
        <w:rPr>
          <w:rFonts w:ascii="Garamond" w:hAnsi="Garamond"/>
          <w:sz w:val="26"/>
          <w:szCs w:val="26"/>
        </w:rPr>
        <w:t>story about</w:t>
      </w:r>
      <w:r w:rsidR="00D56D87" w:rsidRPr="00E37FEE">
        <w:rPr>
          <w:rFonts w:ascii="Garamond" w:hAnsi="Garamond"/>
          <w:sz w:val="26"/>
          <w:szCs w:val="26"/>
        </w:rPr>
        <w:t xml:space="preserve"> what </w:t>
      </w:r>
      <w:r w:rsidR="00D56D87" w:rsidRPr="00E37FEE">
        <w:rPr>
          <w:rFonts w:ascii="Garamond" w:hAnsi="Garamond"/>
          <w:sz w:val="26"/>
          <w:szCs w:val="26"/>
        </w:rPr>
        <w:lastRenderedPageBreak/>
        <w:t xml:space="preserve">it contributes and how. </w:t>
      </w:r>
      <w:r w:rsidR="00CF39BC" w:rsidRPr="00E37FEE">
        <w:rPr>
          <w:rFonts w:ascii="Garamond" w:hAnsi="Garamond"/>
          <w:sz w:val="26"/>
          <w:szCs w:val="26"/>
        </w:rPr>
        <w:t>And, a fortiori, e</w:t>
      </w:r>
      <w:r w:rsidR="00D56D87" w:rsidRPr="00E37FEE">
        <w:rPr>
          <w:rFonts w:ascii="Garamond" w:hAnsi="Garamond"/>
          <w:sz w:val="26"/>
          <w:szCs w:val="26"/>
        </w:rPr>
        <w:t xml:space="preserve">tiologically-defined </w:t>
      </w:r>
      <w:r w:rsidR="00D56D87" w:rsidRPr="005C0BBE">
        <w:rPr>
          <w:rFonts w:ascii="Garamond" w:hAnsi="Garamond"/>
          <w:sz w:val="26"/>
          <w:szCs w:val="26"/>
        </w:rPr>
        <w:t>kinds</w:t>
      </w:r>
      <w:r w:rsidR="00D56D87" w:rsidRPr="00E37FEE">
        <w:rPr>
          <w:rFonts w:ascii="Garamond" w:hAnsi="Garamond"/>
          <w:sz w:val="26"/>
          <w:szCs w:val="26"/>
        </w:rPr>
        <w:t xml:space="preserve"> will have to be </w:t>
      </w:r>
      <w:r w:rsidR="005C0BBE">
        <w:rPr>
          <w:rFonts w:ascii="Garamond" w:hAnsi="Garamond"/>
          <w:sz w:val="26"/>
          <w:szCs w:val="26"/>
        </w:rPr>
        <w:t>justified</w:t>
      </w:r>
      <w:r w:rsidR="00D56D87" w:rsidRPr="00E37FEE">
        <w:rPr>
          <w:rFonts w:ascii="Garamond" w:hAnsi="Garamond"/>
          <w:sz w:val="26"/>
          <w:szCs w:val="26"/>
        </w:rPr>
        <w:t xml:space="preserve"> in the same way.</w:t>
      </w:r>
    </w:p>
    <w:p w14:paraId="08DF9DC7" w14:textId="77777777" w:rsidR="002B2EC8" w:rsidRPr="002B2EC8" w:rsidRDefault="002B2EC8" w:rsidP="00CF39BC">
      <w:pPr>
        <w:spacing w:line="276" w:lineRule="auto"/>
        <w:jc w:val="both"/>
        <w:rPr>
          <w:rFonts w:ascii="Garamond" w:hAnsi="Garamond"/>
          <w:sz w:val="26"/>
          <w:szCs w:val="26"/>
        </w:rPr>
      </w:pPr>
    </w:p>
    <w:p w14:paraId="03158BFF" w14:textId="702D1FBF" w:rsidR="00CF39BC" w:rsidRPr="00E37FEE" w:rsidRDefault="00CF39BC" w:rsidP="00CF39BC">
      <w:pPr>
        <w:spacing w:line="276" w:lineRule="auto"/>
        <w:ind w:firstLine="432"/>
        <w:jc w:val="both"/>
        <w:rPr>
          <w:rFonts w:ascii="Garamond" w:hAnsi="Garamond"/>
          <w:i/>
          <w:iCs/>
          <w:sz w:val="26"/>
          <w:szCs w:val="26"/>
        </w:rPr>
      </w:pPr>
      <w:r w:rsidRPr="00E37FEE">
        <w:rPr>
          <w:rFonts w:ascii="Garamond" w:hAnsi="Garamond"/>
          <w:i/>
          <w:iCs/>
          <w:sz w:val="26"/>
          <w:szCs w:val="26"/>
        </w:rPr>
        <w:t>3.4</w:t>
      </w:r>
      <w:r w:rsidRPr="00E37FEE">
        <w:rPr>
          <w:rFonts w:ascii="Garamond" w:hAnsi="Garamond"/>
          <w:i/>
          <w:iCs/>
          <w:sz w:val="26"/>
          <w:szCs w:val="26"/>
        </w:rPr>
        <w:tab/>
      </w:r>
      <w:r w:rsidR="003551A2" w:rsidRPr="00E37FEE">
        <w:rPr>
          <w:rFonts w:ascii="Garamond" w:hAnsi="Garamond"/>
          <w:i/>
          <w:iCs/>
          <w:sz w:val="26"/>
          <w:szCs w:val="26"/>
        </w:rPr>
        <w:t>From ‘can’ to ‘should’</w:t>
      </w:r>
    </w:p>
    <w:p w14:paraId="1893EF6B" w14:textId="1DCABABC" w:rsidR="003B12FC" w:rsidRPr="00E37FEE" w:rsidRDefault="001678D7" w:rsidP="00CF39BC">
      <w:pPr>
        <w:spacing w:line="276" w:lineRule="auto"/>
        <w:jc w:val="both"/>
        <w:rPr>
          <w:rFonts w:ascii="Garamond" w:hAnsi="Garamond"/>
          <w:sz w:val="26"/>
          <w:szCs w:val="26"/>
        </w:rPr>
      </w:pPr>
      <w:r w:rsidRPr="00E37FEE">
        <w:rPr>
          <w:rFonts w:ascii="Garamond" w:hAnsi="Garamond"/>
          <w:sz w:val="26"/>
          <w:szCs w:val="26"/>
        </w:rPr>
        <w:t>M</w:t>
      </w:r>
      <w:r w:rsidR="003551A2" w:rsidRPr="00E37FEE">
        <w:rPr>
          <w:rFonts w:ascii="Garamond" w:hAnsi="Garamond"/>
          <w:sz w:val="26"/>
          <w:szCs w:val="26"/>
        </w:rPr>
        <w:t xml:space="preserve">aybe </w:t>
      </w:r>
      <w:r w:rsidR="003B12FC" w:rsidRPr="00E37FEE">
        <w:rPr>
          <w:rFonts w:ascii="Garamond" w:hAnsi="Garamond"/>
          <w:sz w:val="26"/>
          <w:szCs w:val="26"/>
        </w:rPr>
        <w:t xml:space="preserve">you accept that our current modes of explanation in </w:t>
      </w:r>
      <w:r w:rsidR="003551A2" w:rsidRPr="00E37FEE">
        <w:rPr>
          <w:rFonts w:ascii="Garamond" w:hAnsi="Garamond"/>
          <w:sz w:val="26"/>
          <w:szCs w:val="26"/>
        </w:rPr>
        <w:t xml:space="preserve">cognitive </w:t>
      </w:r>
      <w:r w:rsidR="003B12FC" w:rsidRPr="00E37FEE">
        <w:rPr>
          <w:rFonts w:ascii="Garamond" w:hAnsi="Garamond"/>
          <w:sz w:val="26"/>
          <w:szCs w:val="26"/>
        </w:rPr>
        <w:t xml:space="preserve">science </w:t>
      </w:r>
      <w:r w:rsidR="00CF39BC" w:rsidRPr="004D5F18">
        <w:rPr>
          <w:rFonts w:ascii="Garamond" w:hAnsi="Garamond"/>
          <w:sz w:val="26"/>
          <w:szCs w:val="26"/>
        </w:rPr>
        <w:t>can</w:t>
      </w:r>
      <w:r w:rsidR="003B12FC" w:rsidRPr="00E37FEE">
        <w:rPr>
          <w:rFonts w:ascii="Garamond" w:hAnsi="Garamond"/>
          <w:i/>
          <w:iCs/>
          <w:sz w:val="26"/>
          <w:szCs w:val="26"/>
        </w:rPr>
        <w:t xml:space="preserve"> </w:t>
      </w:r>
      <w:r w:rsidR="00CF39BC" w:rsidRPr="00E37FEE">
        <w:rPr>
          <w:rFonts w:ascii="Garamond" w:hAnsi="Garamond"/>
          <w:sz w:val="26"/>
          <w:szCs w:val="26"/>
        </w:rPr>
        <w:t>work without using etiological</w:t>
      </w:r>
      <w:r w:rsidR="003B12FC" w:rsidRPr="00E37FEE">
        <w:rPr>
          <w:rFonts w:ascii="Garamond" w:hAnsi="Garamond"/>
          <w:sz w:val="26"/>
          <w:szCs w:val="26"/>
        </w:rPr>
        <w:t xml:space="preserve"> kinds</w:t>
      </w:r>
      <w:r w:rsidRPr="00E37FEE">
        <w:rPr>
          <w:rFonts w:ascii="Garamond" w:hAnsi="Garamond"/>
          <w:sz w:val="26"/>
          <w:szCs w:val="26"/>
        </w:rPr>
        <w:t xml:space="preserve">. </w:t>
      </w:r>
      <w:r w:rsidR="005C0BBE">
        <w:rPr>
          <w:rFonts w:ascii="Garamond" w:hAnsi="Garamond"/>
          <w:sz w:val="26"/>
          <w:szCs w:val="26"/>
        </w:rPr>
        <w:t>That doesn’t</w:t>
      </w:r>
      <w:r w:rsidRPr="00E37FEE">
        <w:rPr>
          <w:rFonts w:ascii="Garamond" w:hAnsi="Garamond"/>
          <w:sz w:val="26"/>
          <w:szCs w:val="26"/>
        </w:rPr>
        <w:t xml:space="preserve"> mean </w:t>
      </w:r>
      <w:r w:rsidR="00B46D8D" w:rsidRPr="00E37FEE">
        <w:rPr>
          <w:rFonts w:ascii="Garamond" w:hAnsi="Garamond"/>
          <w:sz w:val="26"/>
          <w:szCs w:val="26"/>
        </w:rPr>
        <w:t>they</w:t>
      </w:r>
      <w:r w:rsidRPr="00E37FEE">
        <w:rPr>
          <w:rFonts w:ascii="Garamond" w:hAnsi="Garamond"/>
          <w:sz w:val="26"/>
          <w:szCs w:val="26"/>
        </w:rPr>
        <w:t xml:space="preserve"> </w:t>
      </w:r>
      <w:r w:rsidRPr="00E37FEE">
        <w:rPr>
          <w:rFonts w:ascii="Garamond" w:hAnsi="Garamond"/>
          <w:i/>
          <w:iCs/>
          <w:sz w:val="26"/>
          <w:szCs w:val="26"/>
        </w:rPr>
        <w:t>should</w:t>
      </w:r>
      <w:r w:rsidRPr="00E37FEE">
        <w:rPr>
          <w:rFonts w:ascii="Garamond" w:hAnsi="Garamond"/>
          <w:sz w:val="26"/>
          <w:szCs w:val="26"/>
        </w:rPr>
        <w:t xml:space="preserve"> </w:t>
      </w:r>
      <w:r w:rsidR="00CF39BC" w:rsidRPr="00E37FEE">
        <w:rPr>
          <w:rFonts w:ascii="Garamond" w:hAnsi="Garamond"/>
          <w:sz w:val="26"/>
          <w:szCs w:val="26"/>
        </w:rPr>
        <w:t>work without using etiological kinds</w:t>
      </w:r>
      <w:r w:rsidR="00A361D6">
        <w:rPr>
          <w:rFonts w:ascii="Garamond" w:hAnsi="Garamond"/>
          <w:sz w:val="26"/>
          <w:szCs w:val="26"/>
        </w:rPr>
        <w:t xml:space="preserve">. </w:t>
      </w:r>
      <w:r w:rsidR="00CF39BC" w:rsidRPr="00E37FEE">
        <w:rPr>
          <w:rFonts w:ascii="Garamond" w:hAnsi="Garamond"/>
          <w:sz w:val="26"/>
          <w:szCs w:val="26"/>
        </w:rPr>
        <w:t>Consider</w:t>
      </w:r>
      <w:r w:rsidR="004D5F18">
        <w:rPr>
          <w:rFonts w:ascii="Garamond" w:hAnsi="Garamond"/>
          <w:sz w:val="26"/>
          <w:szCs w:val="26"/>
        </w:rPr>
        <w:t xml:space="preserve"> a different </w:t>
      </w:r>
      <w:r w:rsidR="00A361D6">
        <w:rPr>
          <w:rFonts w:ascii="Garamond" w:hAnsi="Garamond"/>
          <w:sz w:val="26"/>
          <w:szCs w:val="26"/>
        </w:rPr>
        <w:t>type of case</w:t>
      </w:r>
      <w:r w:rsidR="004D5F18">
        <w:rPr>
          <w:rFonts w:ascii="Garamond" w:hAnsi="Garamond"/>
          <w:sz w:val="26"/>
          <w:szCs w:val="26"/>
        </w:rPr>
        <w:t>: just because we can explain a phenomenon in a certain way,</w:t>
      </w:r>
      <w:r w:rsidR="003B12FC" w:rsidRPr="00E37FEE">
        <w:rPr>
          <w:rFonts w:ascii="Garamond" w:hAnsi="Garamond"/>
          <w:sz w:val="26"/>
          <w:szCs w:val="26"/>
        </w:rPr>
        <w:t xml:space="preserve"> </w:t>
      </w:r>
      <w:r w:rsidR="00A361D6">
        <w:rPr>
          <w:rFonts w:ascii="Garamond" w:hAnsi="Garamond"/>
          <w:sz w:val="26"/>
          <w:szCs w:val="26"/>
        </w:rPr>
        <w:t xml:space="preserve">that </w:t>
      </w:r>
      <w:r w:rsidR="003B12FC" w:rsidRPr="00E37FEE">
        <w:rPr>
          <w:rFonts w:ascii="Garamond" w:hAnsi="Garamond"/>
          <w:sz w:val="26"/>
          <w:szCs w:val="26"/>
        </w:rPr>
        <w:t xml:space="preserve">doesn’t mean </w:t>
      </w:r>
      <w:r w:rsidR="004D5F18">
        <w:rPr>
          <w:rFonts w:ascii="Garamond" w:hAnsi="Garamond"/>
          <w:sz w:val="26"/>
          <w:szCs w:val="26"/>
        </w:rPr>
        <w:t>we</w:t>
      </w:r>
      <w:r w:rsidR="003B12FC" w:rsidRPr="00E37FEE">
        <w:rPr>
          <w:rFonts w:ascii="Garamond" w:hAnsi="Garamond"/>
          <w:sz w:val="26"/>
          <w:szCs w:val="26"/>
        </w:rPr>
        <w:t xml:space="preserve"> should</w:t>
      </w:r>
      <w:r w:rsidR="004D5F18">
        <w:rPr>
          <w:rFonts w:ascii="Garamond" w:hAnsi="Garamond"/>
          <w:sz w:val="26"/>
          <w:szCs w:val="26"/>
        </w:rPr>
        <w:t xml:space="preserve"> </w:t>
      </w:r>
      <w:r w:rsidR="00CF39BC" w:rsidRPr="00E37FEE">
        <w:rPr>
          <w:rFonts w:ascii="Garamond" w:hAnsi="Garamond"/>
          <w:sz w:val="26"/>
          <w:szCs w:val="26"/>
        </w:rPr>
        <w:t>— </w:t>
      </w:r>
      <w:r w:rsidR="00A361D6">
        <w:rPr>
          <w:rFonts w:ascii="Garamond" w:hAnsi="Garamond"/>
          <w:sz w:val="26"/>
          <w:szCs w:val="26"/>
        </w:rPr>
        <w:t>our</w:t>
      </w:r>
      <w:r w:rsidR="004D5F18">
        <w:rPr>
          <w:rFonts w:ascii="Garamond" w:hAnsi="Garamond"/>
          <w:sz w:val="26"/>
          <w:szCs w:val="26"/>
        </w:rPr>
        <w:t xml:space="preserve"> explanation</w:t>
      </w:r>
      <w:r w:rsidR="003B12FC" w:rsidRPr="00E37FEE">
        <w:rPr>
          <w:rFonts w:ascii="Garamond" w:hAnsi="Garamond"/>
          <w:sz w:val="26"/>
          <w:szCs w:val="26"/>
        </w:rPr>
        <w:t xml:space="preserve"> </w:t>
      </w:r>
      <w:r w:rsidR="00CF39BC" w:rsidRPr="00E37FEE">
        <w:rPr>
          <w:rFonts w:ascii="Garamond" w:hAnsi="Garamond"/>
          <w:sz w:val="26"/>
          <w:szCs w:val="26"/>
        </w:rPr>
        <w:t>might</w:t>
      </w:r>
      <w:r w:rsidR="003B12FC" w:rsidRPr="00E37FEE">
        <w:rPr>
          <w:rFonts w:ascii="Garamond" w:hAnsi="Garamond"/>
          <w:sz w:val="26"/>
          <w:szCs w:val="26"/>
        </w:rPr>
        <w:t xml:space="preserve"> not be the only </w:t>
      </w:r>
      <w:r w:rsidR="00CF39BC" w:rsidRPr="00E37FEE">
        <w:rPr>
          <w:rFonts w:ascii="Garamond" w:hAnsi="Garamond"/>
          <w:sz w:val="26"/>
          <w:szCs w:val="26"/>
        </w:rPr>
        <w:t xml:space="preserve">possible </w:t>
      </w:r>
      <w:r w:rsidR="004D5F18">
        <w:rPr>
          <w:rFonts w:ascii="Garamond" w:hAnsi="Garamond"/>
          <w:sz w:val="26"/>
          <w:szCs w:val="26"/>
        </w:rPr>
        <w:t>one</w:t>
      </w:r>
      <w:r w:rsidR="00B46D8D" w:rsidRPr="00E37FEE">
        <w:rPr>
          <w:rFonts w:ascii="Garamond" w:hAnsi="Garamond"/>
          <w:sz w:val="26"/>
          <w:szCs w:val="26"/>
        </w:rPr>
        <w:t xml:space="preserve">, and others </w:t>
      </w:r>
      <w:r w:rsidR="00CF39BC" w:rsidRPr="00E37FEE">
        <w:rPr>
          <w:rFonts w:ascii="Garamond" w:hAnsi="Garamond"/>
          <w:sz w:val="26"/>
          <w:szCs w:val="26"/>
        </w:rPr>
        <w:t xml:space="preserve">explanations </w:t>
      </w:r>
      <w:r w:rsidR="00B46D8D" w:rsidRPr="00E37FEE">
        <w:rPr>
          <w:rFonts w:ascii="Garamond" w:hAnsi="Garamond"/>
          <w:sz w:val="26"/>
          <w:szCs w:val="26"/>
        </w:rPr>
        <w:t xml:space="preserve">may better suit our </w:t>
      </w:r>
      <w:r w:rsidR="00A361D6">
        <w:rPr>
          <w:rFonts w:ascii="Garamond" w:hAnsi="Garamond"/>
          <w:sz w:val="26"/>
          <w:szCs w:val="26"/>
        </w:rPr>
        <w:t>purposes</w:t>
      </w:r>
      <w:r w:rsidR="003B12FC" w:rsidRPr="00E37FEE">
        <w:rPr>
          <w:rFonts w:ascii="Garamond" w:hAnsi="Garamond"/>
          <w:sz w:val="26"/>
          <w:szCs w:val="26"/>
        </w:rPr>
        <w:t>.</w:t>
      </w:r>
      <w:r w:rsidR="00A361D6">
        <w:rPr>
          <w:rFonts w:ascii="Garamond" w:hAnsi="Garamond"/>
          <w:sz w:val="26"/>
          <w:szCs w:val="26"/>
        </w:rPr>
        <w:t xml:space="preserve"> E.g., among other phenomena, human aggression can be explained in various ways depending on our </w:t>
      </w:r>
      <w:r w:rsidR="00A361D6" w:rsidRPr="00E37FEE">
        <w:rPr>
          <w:rFonts w:ascii="Garamond" w:hAnsi="Garamond"/>
          <w:sz w:val="26"/>
          <w:szCs w:val="26"/>
        </w:rPr>
        <w:t xml:space="preserve">interests, pragmatic concerns, or cognitive </w:t>
      </w:r>
      <w:r w:rsidR="00A361D6">
        <w:rPr>
          <w:rFonts w:ascii="Garamond" w:hAnsi="Garamond"/>
          <w:sz w:val="26"/>
          <w:szCs w:val="26"/>
        </w:rPr>
        <w:t xml:space="preserve">needs </w:t>
      </w:r>
      <w:r w:rsidR="00A361D6">
        <w:rPr>
          <w:rFonts w:ascii="Garamond" w:hAnsi="Garamond"/>
          <w:sz w:val="26"/>
          <w:szCs w:val="26"/>
        </w:rPr>
        <w:fldChar w:fldCharType="begin" w:fldLock="1"/>
      </w:r>
      <w:r w:rsidR="00A16177">
        <w:rPr>
          <w:rFonts w:ascii="Garamond" w:hAnsi="Garamond"/>
          <w:sz w:val="26"/>
          <w:szCs w:val="26"/>
        </w:rPr>
        <w:instrText>ADDIN CSL_CITATION {"citationItems":[{"id":"ITEM-1","itemData":{"author":[{"dropping-particle":"","family":"Potochnik","given":"Angela","non-dropping-particle":"","parse-names":false,"suffix":""}],"id":"ITEM-1","issued":{"date-parts":[["2017"]]},"publisher":"University of Chicago Press","publisher-place":"London","title":"Idealization and the Aims of Science","type":"book"},"uris":["http://www.mendeley.com/documents/?uuid=41452112-576b-4734-adcd-213427a92d5d"]}],"mendeley":{"formattedCitation":"(Potochnik, 2017)","plainTextFormattedCitation":"(Potochnik, 2017)","previouslyFormattedCitation":"(Potochnik, 2017)"},"properties":{"noteIndex":0},"schema":"https://github.com/citation-style-language/schema/raw/master/csl-citation.json"}</w:instrText>
      </w:r>
      <w:r w:rsidR="00A361D6">
        <w:rPr>
          <w:rFonts w:ascii="Garamond" w:hAnsi="Garamond"/>
          <w:sz w:val="26"/>
          <w:szCs w:val="26"/>
        </w:rPr>
        <w:fldChar w:fldCharType="separate"/>
      </w:r>
      <w:r w:rsidR="00A361D6" w:rsidRPr="00A361D6">
        <w:rPr>
          <w:rFonts w:ascii="Garamond" w:hAnsi="Garamond"/>
          <w:noProof/>
          <w:sz w:val="26"/>
          <w:szCs w:val="26"/>
        </w:rPr>
        <w:t>(Potochnik, 2017)</w:t>
      </w:r>
      <w:r w:rsidR="00A361D6">
        <w:rPr>
          <w:rFonts w:ascii="Garamond" w:hAnsi="Garamond"/>
          <w:sz w:val="26"/>
          <w:szCs w:val="26"/>
        </w:rPr>
        <w:fldChar w:fldCharType="end"/>
      </w:r>
      <w:r w:rsidR="00A361D6">
        <w:rPr>
          <w:rFonts w:ascii="Garamond" w:hAnsi="Garamond"/>
          <w:sz w:val="26"/>
          <w:szCs w:val="26"/>
        </w:rPr>
        <w:t>.</w:t>
      </w:r>
      <w:r w:rsidR="003B12FC" w:rsidRPr="00E37FEE">
        <w:rPr>
          <w:rFonts w:ascii="Garamond" w:hAnsi="Garamond"/>
          <w:sz w:val="26"/>
          <w:szCs w:val="26"/>
        </w:rPr>
        <w:t xml:space="preserve"> Perhaps a similar point can be </w:t>
      </w:r>
      <w:r w:rsidR="00CF39BC" w:rsidRPr="00E37FEE">
        <w:rPr>
          <w:rFonts w:ascii="Garamond" w:hAnsi="Garamond"/>
          <w:sz w:val="26"/>
          <w:szCs w:val="26"/>
        </w:rPr>
        <w:t>made in</w:t>
      </w:r>
      <w:r w:rsidR="003B12FC" w:rsidRPr="00E37FEE">
        <w:rPr>
          <w:rFonts w:ascii="Garamond" w:hAnsi="Garamond"/>
          <w:sz w:val="26"/>
          <w:szCs w:val="26"/>
        </w:rPr>
        <w:t xml:space="preserve"> the case at hand: given a certain type of explanation, there may be different ways of understanding it, rationalizing it, </w:t>
      </w:r>
      <w:r w:rsidR="00B46D8D" w:rsidRPr="00E37FEE">
        <w:rPr>
          <w:rFonts w:ascii="Garamond" w:hAnsi="Garamond"/>
          <w:sz w:val="26"/>
          <w:szCs w:val="26"/>
        </w:rPr>
        <w:t xml:space="preserve">or </w:t>
      </w:r>
      <w:r w:rsidR="003B12FC" w:rsidRPr="00E37FEE">
        <w:rPr>
          <w:rFonts w:ascii="Garamond" w:hAnsi="Garamond"/>
          <w:sz w:val="26"/>
          <w:szCs w:val="26"/>
        </w:rPr>
        <w:t xml:space="preserve">providing it philosophical grounding. And even if </w:t>
      </w:r>
      <w:r w:rsidR="00CF39BC" w:rsidRPr="00E37FEE">
        <w:rPr>
          <w:rFonts w:ascii="Garamond" w:hAnsi="Garamond"/>
          <w:sz w:val="26"/>
          <w:szCs w:val="26"/>
        </w:rPr>
        <w:t xml:space="preserve">we can get by in these respects without etiological </w:t>
      </w:r>
      <w:r w:rsidR="003B12FC" w:rsidRPr="00E37FEE">
        <w:rPr>
          <w:rFonts w:ascii="Garamond" w:hAnsi="Garamond"/>
          <w:sz w:val="26"/>
          <w:szCs w:val="26"/>
        </w:rPr>
        <w:t xml:space="preserve">kinds, </w:t>
      </w:r>
      <w:r w:rsidR="00CF39BC" w:rsidRPr="00E37FEE">
        <w:rPr>
          <w:rFonts w:ascii="Garamond" w:hAnsi="Garamond"/>
          <w:sz w:val="26"/>
          <w:szCs w:val="26"/>
        </w:rPr>
        <w:t>those kinds</w:t>
      </w:r>
      <w:r w:rsidR="003B12FC" w:rsidRPr="00E37FEE">
        <w:rPr>
          <w:rFonts w:ascii="Garamond" w:hAnsi="Garamond"/>
          <w:sz w:val="26"/>
          <w:szCs w:val="26"/>
        </w:rPr>
        <w:t xml:space="preserve"> have some other benefit</w:t>
      </w:r>
      <w:r w:rsidR="00B46D8D" w:rsidRPr="00E37FEE">
        <w:rPr>
          <w:rFonts w:ascii="Garamond" w:hAnsi="Garamond"/>
          <w:sz w:val="26"/>
          <w:szCs w:val="26"/>
        </w:rPr>
        <w:t>: they better suit our interests, pragmatic concerns, cognitive needs, or something else.</w:t>
      </w:r>
    </w:p>
    <w:p w14:paraId="2BEA4457" w14:textId="41E50C1F" w:rsidR="00613B96" w:rsidRPr="00E37FEE" w:rsidRDefault="00B46D8D" w:rsidP="00F357AF">
      <w:pPr>
        <w:spacing w:line="276" w:lineRule="auto"/>
        <w:ind w:firstLine="432"/>
        <w:jc w:val="both"/>
        <w:rPr>
          <w:rFonts w:ascii="Garamond" w:hAnsi="Garamond"/>
          <w:sz w:val="26"/>
          <w:szCs w:val="26"/>
        </w:rPr>
      </w:pPr>
      <w:r w:rsidRPr="00E37FEE">
        <w:rPr>
          <w:rFonts w:ascii="Garamond" w:hAnsi="Garamond"/>
          <w:sz w:val="26"/>
          <w:szCs w:val="26"/>
        </w:rPr>
        <w:t>If that’s so,</w:t>
      </w:r>
      <w:r w:rsidR="003B12FC" w:rsidRPr="00E37FEE">
        <w:rPr>
          <w:rFonts w:ascii="Garamond" w:hAnsi="Garamond"/>
          <w:sz w:val="26"/>
          <w:szCs w:val="26"/>
        </w:rPr>
        <w:t xml:space="preserve"> it remains to make the case for this </w:t>
      </w:r>
      <w:r w:rsidRPr="00E37FEE">
        <w:rPr>
          <w:rFonts w:ascii="Garamond" w:hAnsi="Garamond"/>
          <w:sz w:val="26"/>
          <w:szCs w:val="26"/>
        </w:rPr>
        <w:t xml:space="preserve">purported </w:t>
      </w:r>
      <w:r w:rsidR="003B12FC" w:rsidRPr="00E37FEE">
        <w:rPr>
          <w:rFonts w:ascii="Garamond" w:hAnsi="Garamond"/>
          <w:sz w:val="26"/>
          <w:szCs w:val="26"/>
        </w:rPr>
        <w:t xml:space="preserve">benefit. </w:t>
      </w:r>
      <w:r w:rsidR="003551A2" w:rsidRPr="00E37FEE">
        <w:rPr>
          <w:rFonts w:ascii="Garamond" w:hAnsi="Garamond"/>
          <w:sz w:val="26"/>
          <w:szCs w:val="26"/>
        </w:rPr>
        <w:t xml:space="preserve">Reverse-engineering </w:t>
      </w:r>
      <w:r w:rsidR="00D56D87" w:rsidRPr="00E37FEE">
        <w:rPr>
          <w:rFonts w:ascii="Garamond" w:hAnsi="Garamond"/>
          <w:sz w:val="26"/>
          <w:szCs w:val="26"/>
        </w:rPr>
        <w:t>isn’t</w:t>
      </w:r>
      <w:r w:rsidR="001678D7" w:rsidRPr="00E37FEE">
        <w:rPr>
          <w:rFonts w:ascii="Garamond" w:hAnsi="Garamond"/>
          <w:sz w:val="26"/>
          <w:szCs w:val="26"/>
        </w:rPr>
        <w:t xml:space="preserve"> </w:t>
      </w:r>
      <w:r w:rsidR="003B12FC" w:rsidRPr="00E37FEE">
        <w:rPr>
          <w:rFonts w:ascii="Garamond" w:hAnsi="Garamond"/>
          <w:sz w:val="26"/>
          <w:szCs w:val="26"/>
        </w:rPr>
        <w:t>generally aided by</w:t>
      </w:r>
      <w:r w:rsidR="003551A2" w:rsidRPr="00E37FEE">
        <w:rPr>
          <w:rFonts w:ascii="Garamond" w:hAnsi="Garamond"/>
          <w:sz w:val="26"/>
          <w:szCs w:val="26"/>
        </w:rPr>
        <w:t xml:space="preserve"> </w:t>
      </w:r>
      <w:r w:rsidR="00D56D87" w:rsidRPr="00E37FEE">
        <w:rPr>
          <w:rFonts w:ascii="Garamond" w:hAnsi="Garamond"/>
          <w:sz w:val="26"/>
          <w:szCs w:val="26"/>
        </w:rPr>
        <w:t>etiological</w:t>
      </w:r>
      <w:r w:rsidR="003551A2" w:rsidRPr="00E37FEE">
        <w:rPr>
          <w:rFonts w:ascii="Garamond" w:hAnsi="Garamond"/>
          <w:sz w:val="26"/>
          <w:szCs w:val="26"/>
        </w:rPr>
        <w:t xml:space="preserve"> kinds</w:t>
      </w:r>
      <w:r w:rsidR="003B12FC" w:rsidRPr="00E37FEE">
        <w:rPr>
          <w:rFonts w:ascii="Garamond" w:hAnsi="Garamond"/>
          <w:sz w:val="26"/>
          <w:szCs w:val="26"/>
        </w:rPr>
        <w:t xml:space="preserve">, even if it is buttressed by an understanding of the target system’s history </w:t>
      </w:r>
      <w:r w:rsidR="00D56D87" w:rsidRPr="00E37FEE">
        <w:rPr>
          <w:rFonts w:ascii="Garamond" w:hAnsi="Garamond"/>
          <w:sz w:val="26"/>
          <w:szCs w:val="26"/>
        </w:rPr>
        <w:t>(</w:t>
      </w:r>
      <w:r w:rsidR="003B12FC" w:rsidRPr="00E37FEE">
        <w:rPr>
          <w:rFonts w:ascii="Garamond" w:hAnsi="Garamond"/>
          <w:sz w:val="26"/>
          <w:szCs w:val="26"/>
        </w:rPr>
        <w:t xml:space="preserve">for </w:t>
      </w:r>
      <w:r w:rsidR="003551A2" w:rsidRPr="00E37FEE">
        <w:rPr>
          <w:rFonts w:ascii="Garamond" w:hAnsi="Garamond"/>
          <w:sz w:val="26"/>
          <w:szCs w:val="26"/>
        </w:rPr>
        <w:t>inspiration or exploratory</w:t>
      </w:r>
      <w:r w:rsidR="003B12FC" w:rsidRPr="00E37FEE">
        <w:rPr>
          <w:rFonts w:ascii="Garamond" w:hAnsi="Garamond"/>
          <w:sz w:val="26"/>
          <w:szCs w:val="26"/>
        </w:rPr>
        <w:t xml:space="preserve"> purposes</w:t>
      </w:r>
      <w:r w:rsidR="00D56D87" w:rsidRPr="00E37FEE">
        <w:rPr>
          <w:rFonts w:ascii="Garamond" w:hAnsi="Garamond"/>
          <w:sz w:val="26"/>
          <w:szCs w:val="26"/>
        </w:rPr>
        <w:t>)</w:t>
      </w:r>
      <w:r w:rsidRPr="00E37FEE">
        <w:rPr>
          <w:rFonts w:ascii="Garamond" w:hAnsi="Garamond"/>
          <w:sz w:val="26"/>
          <w:szCs w:val="26"/>
        </w:rPr>
        <w:t xml:space="preserve">. So it’s not </w:t>
      </w:r>
      <w:r w:rsidR="00D56D87" w:rsidRPr="00E37FEE">
        <w:rPr>
          <w:rFonts w:ascii="Garamond" w:hAnsi="Garamond"/>
          <w:sz w:val="26"/>
          <w:szCs w:val="26"/>
        </w:rPr>
        <w:t>obvious</w:t>
      </w:r>
      <w:r w:rsidRPr="00E37FEE">
        <w:rPr>
          <w:rFonts w:ascii="Garamond" w:hAnsi="Garamond"/>
          <w:sz w:val="26"/>
          <w:szCs w:val="26"/>
        </w:rPr>
        <w:t xml:space="preserve"> that details about our interests/pragmatics/cognition will support the use of </w:t>
      </w:r>
      <w:r w:rsidR="00D56D87" w:rsidRPr="00E37FEE">
        <w:rPr>
          <w:rFonts w:ascii="Garamond" w:hAnsi="Garamond"/>
          <w:sz w:val="26"/>
          <w:szCs w:val="26"/>
        </w:rPr>
        <w:t>etiological</w:t>
      </w:r>
      <w:r w:rsidRPr="00E37FEE">
        <w:rPr>
          <w:rFonts w:ascii="Garamond" w:hAnsi="Garamond"/>
          <w:sz w:val="26"/>
          <w:szCs w:val="26"/>
        </w:rPr>
        <w:t xml:space="preserve"> kinds.</w:t>
      </w:r>
      <w:r w:rsidR="00D56D87" w:rsidRPr="00E37FEE">
        <w:rPr>
          <w:rFonts w:ascii="Garamond" w:hAnsi="Garamond"/>
          <w:sz w:val="26"/>
          <w:szCs w:val="26"/>
        </w:rPr>
        <w:t xml:space="preserve"> </w:t>
      </w:r>
      <w:r w:rsidR="00613B96" w:rsidRPr="00E37FEE">
        <w:rPr>
          <w:rFonts w:ascii="Garamond" w:hAnsi="Garamond"/>
          <w:sz w:val="26"/>
          <w:szCs w:val="26"/>
        </w:rPr>
        <w:t>Papineau begins a</w:t>
      </w:r>
      <w:r w:rsidR="00CF39BC" w:rsidRPr="00E37FEE">
        <w:rPr>
          <w:rFonts w:ascii="Garamond" w:hAnsi="Garamond"/>
          <w:sz w:val="26"/>
          <w:szCs w:val="26"/>
        </w:rPr>
        <w:t xml:space="preserve"> description</w:t>
      </w:r>
      <w:r w:rsidR="00613B96" w:rsidRPr="00E37FEE">
        <w:rPr>
          <w:rFonts w:ascii="Garamond" w:hAnsi="Garamond"/>
          <w:sz w:val="26"/>
          <w:szCs w:val="26"/>
        </w:rPr>
        <w:t xml:space="preserve"> of the </w:t>
      </w:r>
      <w:r w:rsidR="00CF39BC" w:rsidRPr="00E37FEE">
        <w:rPr>
          <w:rFonts w:ascii="Garamond" w:hAnsi="Garamond"/>
          <w:sz w:val="26"/>
          <w:szCs w:val="26"/>
        </w:rPr>
        <w:t>benefits he thinks</w:t>
      </w:r>
      <w:r w:rsidR="00613B96" w:rsidRPr="00E37FEE">
        <w:rPr>
          <w:rFonts w:ascii="Garamond" w:hAnsi="Garamond"/>
          <w:sz w:val="26"/>
          <w:szCs w:val="26"/>
        </w:rPr>
        <w:t xml:space="preserve"> etiological kinds </w:t>
      </w:r>
      <w:r w:rsidR="00CF39BC" w:rsidRPr="00E37FEE">
        <w:rPr>
          <w:rFonts w:ascii="Garamond" w:hAnsi="Garamond"/>
          <w:sz w:val="26"/>
          <w:szCs w:val="26"/>
        </w:rPr>
        <w:t>have</w:t>
      </w:r>
      <w:r w:rsidR="00A361D6">
        <w:rPr>
          <w:rFonts w:ascii="Garamond" w:hAnsi="Garamond"/>
          <w:sz w:val="26"/>
          <w:szCs w:val="26"/>
        </w:rPr>
        <w:t xml:space="preserve"> like so:</w:t>
      </w:r>
    </w:p>
    <w:p w14:paraId="57E691BF" w14:textId="43723031" w:rsidR="00613B96" w:rsidRPr="00E37FEE" w:rsidRDefault="00613B96" w:rsidP="00F357AF">
      <w:pPr>
        <w:spacing w:line="276" w:lineRule="auto"/>
        <w:ind w:firstLine="432"/>
        <w:jc w:val="both"/>
        <w:rPr>
          <w:rFonts w:ascii="Garamond" w:hAnsi="Garamond"/>
          <w:sz w:val="26"/>
          <w:szCs w:val="26"/>
        </w:rPr>
      </w:pPr>
    </w:p>
    <w:p w14:paraId="0EAF9F8C" w14:textId="2D3682D2" w:rsidR="00613B96" w:rsidRPr="00E37FEE" w:rsidRDefault="00613B96" w:rsidP="00F357AF">
      <w:pPr>
        <w:spacing w:line="276" w:lineRule="auto"/>
        <w:ind w:left="432"/>
        <w:jc w:val="both"/>
        <w:rPr>
          <w:rFonts w:ascii="Garamond" w:hAnsi="Garamond"/>
          <w:sz w:val="26"/>
          <w:szCs w:val="26"/>
        </w:rPr>
      </w:pPr>
      <w:r w:rsidRPr="00E37FEE">
        <w:rPr>
          <w:rFonts w:ascii="Garamond" w:hAnsi="Garamond"/>
          <w:sz w:val="26"/>
          <w:szCs w:val="26"/>
        </w:rPr>
        <w:t xml:space="preserve">Perhaps, if we had a </w:t>
      </w:r>
      <w:r w:rsidRPr="00E37FEE">
        <w:rPr>
          <w:rFonts w:ascii="Garamond" w:hAnsi="Garamond"/>
          <w:i/>
          <w:iCs/>
          <w:sz w:val="26"/>
          <w:szCs w:val="26"/>
        </w:rPr>
        <w:t xml:space="preserve">fully </w:t>
      </w:r>
      <w:r w:rsidRPr="00E37FEE">
        <w:rPr>
          <w:rFonts w:ascii="Garamond" w:hAnsi="Garamond"/>
          <w:sz w:val="26"/>
          <w:szCs w:val="26"/>
        </w:rPr>
        <w:t xml:space="preserve">detailed grasp of all the current causal powers of psychological states, then we would have no need of classification by historical origins. But I take our knowledge of such causal powers to be at best fragmentary, and so I think it can help greatly to know about the histories that shaped psychological states. </w:t>
      </w:r>
      <w:r w:rsidRPr="00E37FEE">
        <w:rPr>
          <w:rFonts w:ascii="Garamond" w:hAnsi="Garamond"/>
          <w:sz w:val="26"/>
          <w:szCs w:val="26"/>
        </w:rPr>
        <w:fldChar w:fldCharType="begin" w:fldLock="1"/>
      </w:r>
      <w:r w:rsidRPr="00E37FEE">
        <w:rPr>
          <w:rFonts w:ascii="Garamond" w:hAnsi="Garamond"/>
          <w:sz w:val="26"/>
          <w:szCs w:val="26"/>
        </w:rPr>
        <w:instrText>ADDIN CSL_CITATION {"citationItems":[{"id":"ITEM-1","itemData":{"DOI":"10.1080/713659227","ISSN":"00048402","author":[{"dropping-particle":"","family":"Papineau","given":"David","non-dropping-particle":"","parse-names":false,"suffix":""}],"container-title":"Australasian Journal of Philosophy","id":"ITEM-1","issue":"2","issued":{"date-parts":[["2001"]]},"page":"279-289","title":"The status of teleosemantics, or how to stop worrying about swampman","type":"article-journal","volume":"79"},"locator":"288","uris":["http://www.mendeley.com/documents/?uuid=fc9b9fc7-2bad-450e-8186-e73852cf613e"]}],"mendeley":{"formattedCitation":"(Papineau, 2001, p. 288)","plainTextFormattedCitation":"(Papineau, 2001, p. 288)","previouslyFormattedCitation":"(Papineau, 2001, p. 288)"},"properties":{"noteIndex":0},"schema":"https://github.com/citation-style-language/schema/raw/master/csl-citation.json"}</w:instrText>
      </w:r>
      <w:r w:rsidRPr="00E37FEE">
        <w:rPr>
          <w:rFonts w:ascii="Garamond" w:hAnsi="Garamond"/>
          <w:sz w:val="26"/>
          <w:szCs w:val="26"/>
        </w:rPr>
        <w:fldChar w:fldCharType="separate"/>
      </w:r>
      <w:r w:rsidRPr="00E37FEE">
        <w:rPr>
          <w:rFonts w:ascii="Garamond" w:hAnsi="Garamond"/>
          <w:noProof/>
          <w:sz w:val="26"/>
          <w:szCs w:val="26"/>
        </w:rPr>
        <w:t>(Papineau, 2001, p. 288)</w:t>
      </w:r>
      <w:r w:rsidRPr="00E37FEE">
        <w:rPr>
          <w:rFonts w:ascii="Garamond" w:hAnsi="Garamond"/>
          <w:sz w:val="26"/>
          <w:szCs w:val="26"/>
        </w:rPr>
        <w:fldChar w:fldCharType="end"/>
      </w:r>
    </w:p>
    <w:p w14:paraId="5573B50C" w14:textId="77777777" w:rsidR="00A361D6" w:rsidRDefault="00A361D6" w:rsidP="00F357AF">
      <w:pPr>
        <w:spacing w:line="276" w:lineRule="auto"/>
        <w:jc w:val="both"/>
        <w:rPr>
          <w:rFonts w:ascii="Garamond" w:hAnsi="Garamond"/>
          <w:sz w:val="26"/>
          <w:szCs w:val="26"/>
        </w:rPr>
      </w:pPr>
    </w:p>
    <w:p w14:paraId="708C66F6" w14:textId="05C4E6DC" w:rsidR="00244FAA" w:rsidRPr="00E37FEE" w:rsidRDefault="00A361D6" w:rsidP="00F357AF">
      <w:pPr>
        <w:spacing w:line="276" w:lineRule="auto"/>
        <w:jc w:val="both"/>
        <w:rPr>
          <w:rFonts w:ascii="Garamond" w:hAnsi="Garamond"/>
          <w:sz w:val="26"/>
          <w:szCs w:val="26"/>
        </w:rPr>
      </w:pPr>
      <w:r>
        <w:rPr>
          <w:rFonts w:ascii="Garamond" w:hAnsi="Garamond"/>
          <w:sz w:val="26"/>
          <w:szCs w:val="26"/>
        </w:rPr>
        <w:t>T</w:t>
      </w:r>
      <w:r w:rsidR="00613B96" w:rsidRPr="00E37FEE">
        <w:rPr>
          <w:rFonts w:ascii="Garamond" w:hAnsi="Garamond"/>
          <w:sz w:val="26"/>
          <w:szCs w:val="26"/>
        </w:rPr>
        <w:t xml:space="preserve">he attention to our pragmatic needs in imperfect explanatory contexts is </w:t>
      </w:r>
      <w:r w:rsidR="00CF39BC" w:rsidRPr="00E37FEE">
        <w:rPr>
          <w:rFonts w:ascii="Garamond" w:hAnsi="Garamond"/>
          <w:sz w:val="26"/>
          <w:szCs w:val="26"/>
        </w:rPr>
        <w:t>laudable</w:t>
      </w:r>
      <w:r w:rsidR="00613B96" w:rsidRPr="00E37FEE">
        <w:rPr>
          <w:rFonts w:ascii="Garamond" w:hAnsi="Garamond"/>
          <w:sz w:val="26"/>
          <w:szCs w:val="26"/>
        </w:rPr>
        <w:t xml:space="preserve">, but unfortunately Papineau never carries out the </w:t>
      </w:r>
      <w:r w:rsidR="00CF39BC" w:rsidRPr="00E37FEE">
        <w:rPr>
          <w:rFonts w:ascii="Garamond" w:hAnsi="Garamond"/>
          <w:sz w:val="26"/>
          <w:szCs w:val="26"/>
        </w:rPr>
        <w:t>elucidation</w:t>
      </w:r>
      <w:r w:rsidR="00613B96" w:rsidRPr="00E37FEE">
        <w:rPr>
          <w:rFonts w:ascii="Garamond" w:hAnsi="Garamond"/>
          <w:sz w:val="26"/>
          <w:szCs w:val="26"/>
        </w:rPr>
        <w:t xml:space="preserve"> he proposes here except to point out that the etiological </w:t>
      </w:r>
      <w:r w:rsidR="00CF39BC" w:rsidRPr="00E37FEE">
        <w:rPr>
          <w:rFonts w:ascii="Garamond" w:hAnsi="Garamond"/>
          <w:sz w:val="26"/>
          <w:szCs w:val="26"/>
        </w:rPr>
        <w:t>properties</w:t>
      </w:r>
      <w:r w:rsidR="00613B96" w:rsidRPr="00E37FEE">
        <w:rPr>
          <w:rFonts w:ascii="Garamond" w:hAnsi="Garamond"/>
          <w:sz w:val="26"/>
          <w:szCs w:val="26"/>
        </w:rPr>
        <w:t xml:space="preserve"> of a component can be informative about its causal role in </w:t>
      </w:r>
      <w:r>
        <w:rPr>
          <w:rFonts w:ascii="Garamond" w:hAnsi="Garamond"/>
          <w:sz w:val="26"/>
          <w:szCs w:val="26"/>
        </w:rPr>
        <w:t>a</w:t>
      </w:r>
      <w:r w:rsidR="00613B96" w:rsidRPr="00E37FEE">
        <w:rPr>
          <w:rFonts w:ascii="Garamond" w:hAnsi="Garamond"/>
          <w:sz w:val="26"/>
          <w:szCs w:val="26"/>
        </w:rPr>
        <w:t xml:space="preserve"> system. </w:t>
      </w:r>
      <w:r>
        <w:rPr>
          <w:rFonts w:ascii="Garamond" w:hAnsi="Garamond"/>
          <w:sz w:val="26"/>
          <w:szCs w:val="26"/>
        </w:rPr>
        <w:t>And</w:t>
      </w:r>
      <w:r w:rsidR="00CF39BC" w:rsidRPr="00E37FEE">
        <w:rPr>
          <w:rFonts w:ascii="Garamond" w:hAnsi="Garamond"/>
          <w:sz w:val="26"/>
          <w:szCs w:val="26"/>
        </w:rPr>
        <w:t xml:space="preserve"> </w:t>
      </w:r>
      <w:r w:rsidR="00613B96" w:rsidRPr="00E37FEE">
        <w:rPr>
          <w:rFonts w:ascii="Garamond" w:hAnsi="Garamond"/>
          <w:sz w:val="26"/>
          <w:szCs w:val="26"/>
        </w:rPr>
        <w:t>that much is conceded by the non-teleosemanticist: the teleosemanticist doesn’t need to show that etiology is sometimes informative in some contexts</w:t>
      </w:r>
      <w:r w:rsidR="00CF39BC" w:rsidRPr="00E37FEE">
        <w:rPr>
          <w:rFonts w:ascii="Garamond" w:hAnsi="Garamond"/>
          <w:sz w:val="26"/>
          <w:szCs w:val="26"/>
        </w:rPr>
        <w:t xml:space="preserve">. The </w:t>
      </w:r>
      <w:r w:rsidR="00FB130C">
        <w:rPr>
          <w:rFonts w:ascii="Garamond" w:hAnsi="Garamond"/>
          <w:sz w:val="26"/>
          <w:szCs w:val="26"/>
        </w:rPr>
        <w:t>etiologically-inclined</w:t>
      </w:r>
      <w:r w:rsidR="00CF39BC" w:rsidRPr="00E37FEE">
        <w:rPr>
          <w:rFonts w:ascii="Garamond" w:hAnsi="Garamond"/>
          <w:sz w:val="26"/>
          <w:szCs w:val="26"/>
        </w:rPr>
        <w:t xml:space="preserve"> need to show </w:t>
      </w:r>
      <w:r w:rsidR="00613B96" w:rsidRPr="00E37FEE">
        <w:rPr>
          <w:rFonts w:ascii="Garamond" w:hAnsi="Garamond"/>
          <w:sz w:val="26"/>
          <w:szCs w:val="26"/>
        </w:rPr>
        <w:t>t</w:t>
      </w:r>
      <w:r w:rsidR="00CF39BC" w:rsidRPr="00E37FEE">
        <w:rPr>
          <w:rFonts w:ascii="Garamond" w:hAnsi="Garamond"/>
          <w:sz w:val="26"/>
          <w:szCs w:val="26"/>
        </w:rPr>
        <w:t>hat</w:t>
      </w:r>
      <w:r w:rsidR="00613B96" w:rsidRPr="00E37FEE">
        <w:rPr>
          <w:rFonts w:ascii="Garamond" w:hAnsi="Garamond"/>
          <w:sz w:val="26"/>
          <w:szCs w:val="26"/>
        </w:rPr>
        <w:t xml:space="preserve"> </w:t>
      </w:r>
      <w:r w:rsidR="00613B96" w:rsidRPr="00A361D6">
        <w:rPr>
          <w:rFonts w:ascii="Garamond" w:hAnsi="Garamond"/>
          <w:i/>
          <w:iCs/>
          <w:sz w:val="26"/>
          <w:szCs w:val="26"/>
        </w:rPr>
        <w:t>in the context of</w:t>
      </w:r>
      <w:r w:rsidR="00613B96" w:rsidRPr="00E37FEE">
        <w:rPr>
          <w:rFonts w:ascii="Garamond" w:hAnsi="Garamond"/>
          <w:sz w:val="26"/>
          <w:szCs w:val="26"/>
        </w:rPr>
        <w:t xml:space="preserve"> </w:t>
      </w:r>
      <w:r w:rsidR="00613B96" w:rsidRPr="006138B6">
        <w:rPr>
          <w:rFonts w:ascii="Garamond" w:hAnsi="Garamond"/>
          <w:i/>
          <w:iCs/>
          <w:sz w:val="26"/>
          <w:szCs w:val="26"/>
        </w:rPr>
        <w:t>cognitive science</w:t>
      </w:r>
      <w:r w:rsidR="00613B96" w:rsidRPr="00E37FEE">
        <w:rPr>
          <w:rFonts w:ascii="Garamond" w:hAnsi="Garamond"/>
          <w:sz w:val="26"/>
          <w:szCs w:val="26"/>
        </w:rPr>
        <w:t xml:space="preserve">, etiology </w:t>
      </w:r>
      <w:r>
        <w:rPr>
          <w:rFonts w:ascii="Garamond" w:hAnsi="Garamond"/>
          <w:sz w:val="26"/>
          <w:szCs w:val="26"/>
        </w:rPr>
        <w:t xml:space="preserve">is informative in that it </w:t>
      </w:r>
      <w:r w:rsidR="006138B6" w:rsidRPr="00A361D6">
        <w:rPr>
          <w:rFonts w:ascii="Garamond" w:hAnsi="Garamond"/>
          <w:i/>
          <w:iCs/>
          <w:sz w:val="26"/>
          <w:szCs w:val="26"/>
        </w:rPr>
        <w:t>defines</w:t>
      </w:r>
      <w:r w:rsidR="00613B96" w:rsidRPr="00A361D6">
        <w:rPr>
          <w:rFonts w:ascii="Garamond" w:hAnsi="Garamond"/>
          <w:i/>
          <w:iCs/>
          <w:sz w:val="26"/>
          <w:szCs w:val="26"/>
        </w:rPr>
        <w:t xml:space="preserve"> the </w:t>
      </w:r>
      <w:r w:rsidR="006138B6" w:rsidRPr="00A361D6">
        <w:rPr>
          <w:rFonts w:ascii="Garamond" w:hAnsi="Garamond"/>
          <w:i/>
          <w:iCs/>
          <w:sz w:val="26"/>
          <w:szCs w:val="26"/>
        </w:rPr>
        <w:t>kinds</w:t>
      </w:r>
      <w:r w:rsidR="00613B96" w:rsidRPr="00A361D6">
        <w:rPr>
          <w:rFonts w:ascii="Garamond" w:hAnsi="Garamond"/>
          <w:i/>
          <w:iCs/>
          <w:sz w:val="26"/>
          <w:szCs w:val="26"/>
        </w:rPr>
        <w:t xml:space="preserve"> </w:t>
      </w:r>
      <w:r w:rsidR="00CF39BC" w:rsidRPr="00A361D6">
        <w:rPr>
          <w:rFonts w:ascii="Garamond" w:hAnsi="Garamond"/>
          <w:i/>
          <w:iCs/>
          <w:sz w:val="26"/>
          <w:szCs w:val="26"/>
        </w:rPr>
        <w:t>we</w:t>
      </w:r>
      <w:r w:rsidR="00613B96" w:rsidRPr="00A361D6">
        <w:rPr>
          <w:rFonts w:ascii="Garamond" w:hAnsi="Garamond"/>
          <w:i/>
          <w:iCs/>
          <w:sz w:val="26"/>
          <w:szCs w:val="26"/>
        </w:rPr>
        <w:t xml:space="preserve"> </w:t>
      </w:r>
      <w:r w:rsidR="00CF39BC" w:rsidRPr="00A361D6">
        <w:rPr>
          <w:rFonts w:ascii="Garamond" w:hAnsi="Garamond"/>
          <w:i/>
          <w:iCs/>
          <w:sz w:val="26"/>
          <w:szCs w:val="26"/>
        </w:rPr>
        <w:t>use</w:t>
      </w:r>
      <w:r w:rsidR="00613B96" w:rsidRPr="00E37FEE">
        <w:rPr>
          <w:rFonts w:ascii="Garamond" w:hAnsi="Garamond"/>
          <w:sz w:val="26"/>
          <w:szCs w:val="26"/>
        </w:rPr>
        <w:t xml:space="preserve"> in </w:t>
      </w:r>
      <w:r w:rsidR="00CF39BC" w:rsidRPr="00E37FEE">
        <w:rPr>
          <w:rFonts w:ascii="Garamond" w:hAnsi="Garamond"/>
          <w:sz w:val="26"/>
          <w:szCs w:val="26"/>
        </w:rPr>
        <w:t>our</w:t>
      </w:r>
      <w:r w:rsidR="00613B96" w:rsidRPr="00E37FEE">
        <w:rPr>
          <w:rFonts w:ascii="Garamond" w:hAnsi="Garamond"/>
          <w:sz w:val="26"/>
          <w:szCs w:val="26"/>
        </w:rPr>
        <w:t xml:space="preserve"> explanations of the brain. </w:t>
      </w:r>
      <w:r w:rsidR="00D56D87" w:rsidRPr="00E37FEE">
        <w:rPr>
          <w:rFonts w:ascii="Garamond" w:hAnsi="Garamond"/>
          <w:sz w:val="26"/>
          <w:szCs w:val="26"/>
        </w:rPr>
        <w:t xml:space="preserve">I’ll consider </w:t>
      </w:r>
      <w:r w:rsidR="00613B96" w:rsidRPr="00E37FEE">
        <w:rPr>
          <w:rFonts w:ascii="Garamond" w:hAnsi="Garamond"/>
          <w:sz w:val="26"/>
          <w:szCs w:val="26"/>
        </w:rPr>
        <w:t>three</w:t>
      </w:r>
      <w:r w:rsidR="00D56D87" w:rsidRPr="00E37FEE">
        <w:rPr>
          <w:rFonts w:ascii="Garamond" w:hAnsi="Garamond"/>
          <w:sz w:val="26"/>
          <w:szCs w:val="26"/>
        </w:rPr>
        <w:t xml:space="preserve"> </w:t>
      </w:r>
      <w:r w:rsidR="006138B6">
        <w:rPr>
          <w:rFonts w:ascii="Garamond" w:hAnsi="Garamond"/>
          <w:sz w:val="26"/>
          <w:szCs w:val="26"/>
        </w:rPr>
        <w:t xml:space="preserve">ways of making </w:t>
      </w:r>
      <w:r>
        <w:rPr>
          <w:rFonts w:ascii="Garamond" w:hAnsi="Garamond"/>
          <w:sz w:val="26"/>
          <w:szCs w:val="26"/>
        </w:rPr>
        <w:t>something like this</w:t>
      </w:r>
      <w:r w:rsidR="006138B6">
        <w:rPr>
          <w:rFonts w:ascii="Garamond" w:hAnsi="Garamond"/>
          <w:sz w:val="26"/>
          <w:szCs w:val="26"/>
        </w:rPr>
        <w:t xml:space="preserve"> case</w:t>
      </w:r>
      <w:r w:rsidR="0048032E">
        <w:rPr>
          <w:rFonts w:ascii="Garamond" w:hAnsi="Garamond"/>
          <w:sz w:val="26"/>
          <w:szCs w:val="26"/>
        </w:rPr>
        <w:t>, </w:t>
      </w:r>
      <w:r w:rsidR="006138B6">
        <w:rPr>
          <w:rFonts w:ascii="Garamond" w:hAnsi="Garamond"/>
          <w:sz w:val="26"/>
          <w:szCs w:val="26"/>
        </w:rPr>
        <w:t xml:space="preserve">appealing to benefits that etiological kinds </w:t>
      </w:r>
      <w:r>
        <w:rPr>
          <w:rFonts w:ascii="Garamond" w:hAnsi="Garamond"/>
          <w:sz w:val="26"/>
          <w:szCs w:val="26"/>
        </w:rPr>
        <w:t xml:space="preserve">may </w:t>
      </w:r>
      <w:r w:rsidR="006138B6">
        <w:rPr>
          <w:rFonts w:ascii="Garamond" w:hAnsi="Garamond"/>
          <w:sz w:val="26"/>
          <w:szCs w:val="26"/>
        </w:rPr>
        <w:t>confer on explanations</w:t>
      </w:r>
      <w:r w:rsidR="00D56D87" w:rsidRPr="00E37FEE">
        <w:rPr>
          <w:rFonts w:ascii="Garamond" w:hAnsi="Garamond"/>
          <w:sz w:val="26"/>
          <w:szCs w:val="26"/>
        </w:rPr>
        <w:t>.</w:t>
      </w:r>
      <w:r w:rsidR="00666B5B">
        <w:rPr>
          <w:rStyle w:val="FootnoteReference"/>
          <w:rFonts w:ascii="Garamond" w:hAnsi="Garamond"/>
          <w:sz w:val="26"/>
          <w:szCs w:val="26"/>
        </w:rPr>
        <w:footnoteReference w:id="11"/>
      </w:r>
    </w:p>
    <w:p w14:paraId="06768229" w14:textId="4FFC3109" w:rsidR="00D56D87" w:rsidRPr="00E37FEE" w:rsidRDefault="00D56D87" w:rsidP="00F357AF">
      <w:pPr>
        <w:spacing w:line="276" w:lineRule="auto"/>
        <w:ind w:firstLine="432"/>
        <w:jc w:val="both"/>
        <w:rPr>
          <w:rFonts w:ascii="Garamond" w:hAnsi="Garamond"/>
          <w:sz w:val="26"/>
          <w:szCs w:val="26"/>
        </w:rPr>
      </w:pPr>
      <w:r w:rsidRPr="00E37FEE">
        <w:rPr>
          <w:rFonts w:ascii="Garamond" w:hAnsi="Garamond"/>
          <w:sz w:val="26"/>
          <w:szCs w:val="26"/>
        </w:rPr>
        <w:lastRenderedPageBreak/>
        <w:t>First, w</w:t>
      </w:r>
      <w:r w:rsidR="003551A2" w:rsidRPr="00E37FEE">
        <w:rPr>
          <w:rFonts w:ascii="Garamond" w:hAnsi="Garamond"/>
          <w:sz w:val="26"/>
          <w:szCs w:val="26"/>
        </w:rPr>
        <w:t>hat about</w:t>
      </w:r>
      <w:r w:rsidR="00244FAA" w:rsidRPr="00E37FEE">
        <w:rPr>
          <w:rFonts w:ascii="Garamond" w:hAnsi="Garamond"/>
          <w:sz w:val="26"/>
          <w:szCs w:val="26"/>
        </w:rPr>
        <w:t xml:space="preserve"> the benefit of</w:t>
      </w:r>
      <w:r w:rsidR="003551A2" w:rsidRPr="00E37FEE">
        <w:rPr>
          <w:rFonts w:ascii="Garamond" w:hAnsi="Garamond"/>
          <w:sz w:val="26"/>
          <w:szCs w:val="26"/>
        </w:rPr>
        <w:t xml:space="preserve"> </w:t>
      </w:r>
      <w:r w:rsidR="003B12FC" w:rsidRPr="00E37FEE">
        <w:rPr>
          <w:rFonts w:ascii="Garamond" w:hAnsi="Garamond"/>
          <w:i/>
          <w:iCs/>
          <w:sz w:val="26"/>
          <w:szCs w:val="26"/>
        </w:rPr>
        <w:t>unification</w:t>
      </w:r>
      <w:r w:rsidR="00244FAA" w:rsidRPr="00E37FEE">
        <w:rPr>
          <w:rFonts w:ascii="Garamond" w:hAnsi="Garamond"/>
          <w:sz w:val="26"/>
          <w:szCs w:val="26"/>
        </w:rPr>
        <w:t>?</w:t>
      </w:r>
      <w:r w:rsidR="003551A2" w:rsidRPr="00E37FEE">
        <w:rPr>
          <w:rFonts w:ascii="Garamond" w:hAnsi="Garamond"/>
          <w:sz w:val="26"/>
          <w:szCs w:val="26"/>
        </w:rPr>
        <w:t xml:space="preserve"> We want cognitive science to be </w:t>
      </w:r>
      <w:r w:rsidR="00B46D8D" w:rsidRPr="00E37FEE">
        <w:rPr>
          <w:rFonts w:ascii="Garamond" w:hAnsi="Garamond"/>
          <w:sz w:val="26"/>
          <w:szCs w:val="26"/>
        </w:rPr>
        <w:t>unified</w:t>
      </w:r>
      <w:r w:rsidR="00244FAA" w:rsidRPr="00E37FEE">
        <w:rPr>
          <w:rFonts w:ascii="Garamond" w:hAnsi="Garamond"/>
          <w:sz w:val="26"/>
          <w:szCs w:val="26"/>
        </w:rPr>
        <w:t xml:space="preserve">, or </w:t>
      </w:r>
      <w:r w:rsidR="000B0B76">
        <w:rPr>
          <w:rFonts w:ascii="Garamond" w:hAnsi="Garamond"/>
          <w:sz w:val="26"/>
          <w:szCs w:val="26"/>
        </w:rPr>
        <w:t xml:space="preserve">at least </w:t>
      </w:r>
      <w:r w:rsidR="00244FAA" w:rsidRPr="00E37FEE">
        <w:rPr>
          <w:rFonts w:ascii="Garamond" w:hAnsi="Garamond"/>
          <w:sz w:val="26"/>
          <w:szCs w:val="26"/>
        </w:rPr>
        <w:t xml:space="preserve">compatible, </w:t>
      </w:r>
      <w:r w:rsidR="003551A2" w:rsidRPr="00E37FEE">
        <w:rPr>
          <w:rFonts w:ascii="Garamond" w:hAnsi="Garamond"/>
          <w:sz w:val="26"/>
          <w:szCs w:val="26"/>
        </w:rPr>
        <w:t>with evolutionary biology</w:t>
      </w:r>
      <w:r w:rsidR="00244FAA" w:rsidRPr="00E37FEE">
        <w:rPr>
          <w:rFonts w:ascii="Garamond" w:hAnsi="Garamond"/>
          <w:sz w:val="26"/>
          <w:szCs w:val="26"/>
        </w:rPr>
        <w:t>. A</w:t>
      </w:r>
      <w:r w:rsidR="003551A2" w:rsidRPr="00E37FEE">
        <w:rPr>
          <w:rFonts w:ascii="Garamond" w:hAnsi="Garamond"/>
          <w:sz w:val="26"/>
          <w:szCs w:val="26"/>
        </w:rPr>
        <w:t>t least as a long-term goal</w:t>
      </w:r>
      <w:r w:rsidRPr="00E37FEE">
        <w:rPr>
          <w:rFonts w:ascii="Garamond" w:hAnsi="Garamond"/>
          <w:sz w:val="26"/>
          <w:szCs w:val="26"/>
        </w:rPr>
        <w:t xml:space="preserve"> </w:t>
      </w:r>
      <w:r w:rsidR="00244FAA" w:rsidRPr="00E37FEE">
        <w:rPr>
          <w:rFonts w:ascii="Garamond" w:hAnsi="Garamond"/>
          <w:sz w:val="26"/>
          <w:szCs w:val="26"/>
        </w:rPr>
        <w:t xml:space="preserve">the two disciplines </w:t>
      </w:r>
      <w:r w:rsidRPr="00E37FEE">
        <w:rPr>
          <w:rFonts w:ascii="Garamond" w:hAnsi="Garamond"/>
          <w:sz w:val="26"/>
          <w:szCs w:val="26"/>
        </w:rPr>
        <w:t>should</w:t>
      </w:r>
      <w:r w:rsidR="00244FAA" w:rsidRPr="00E37FEE">
        <w:rPr>
          <w:rFonts w:ascii="Garamond" w:hAnsi="Garamond"/>
          <w:sz w:val="26"/>
          <w:szCs w:val="26"/>
        </w:rPr>
        <w:t xml:space="preserve"> shed light on each other, and there seems to be a lot to learn from their collaboration</w:t>
      </w:r>
      <w:r w:rsidR="003551A2" w:rsidRPr="00E37FEE">
        <w:rPr>
          <w:rFonts w:ascii="Garamond" w:hAnsi="Garamond"/>
          <w:sz w:val="26"/>
          <w:szCs w:val="26"/>
        </w:rPr>
        <w:t>.</w:t>
      </w:r>
      <w:r w:rsidR="00B46D8D" w:rsidRPr="00E37FEE">
        <w:rPr>
          <w:rFonts w:ascii="Garamond" w:hAnsi="Garamond"/>
          <w:sz w:val="26"/>
          <w:szCs w:val="26"/>
        </w:rPr>
        <w:t xml:space="preserve"> Does that mean </w:t>
      </w:r>
      <w:r w:rsidR="00CF39BC" w:rsidRPr="00E37FEE">
        <w:rPr>
          <w:rFonts w:ascii="Garamond" w:hAnsi="Garamond"/>
          <w:sz w:val="26"/>
          <w:szCs w:val="26"/>
        </w:rPr>
        <w:t>cognitive science</w:t>
      </w:r>
      <w:r w:rsidR="00B46D8D" w:rsidRPr="00E37FEE">
        <w:rPr>
          <w:rFonts w:ascii="Garamond" w:hAnsi="Garamond"/>
          <w:sz w:val="26"/>
          <w:szCs w:val="26"/>
        </w:rPr>
        <w:t xml:space="preserve"> should adopt </w:t>
      </w:r>
      <w:r w:rsidR="00CF39BC" w:rsidRPr="00E37FEE">
        <w:rPr>
          <w:rFonts w:ascii="Garamond" w:hAnsi="Garamond"/>
          <w:sz w:val="26"/>
          <w:szCs w:val="26"/>
        </w:rPr>
        <w:t>etiological</w:t>
      </w:r>
      <w:r w:rsidR="00B46D8D" w:rsidRPr="00E37FEE">
        <w:rPr>
          <w:rFonts w:ascii="Garamond" w:hAnsi="Garamond"/>
          <w:sz w:val="26"/>
          <w:szCs w:val="26"/>
        </w:rPr>
        <w:t xml:space="preserve"> kinds</w:t>
      </w:r>
      <w:r w:rsidR="00CF39BC" w:rsidRPr="00E37FEE">
        <w:rPr>
          <w:rFonts w:ascii="Garamond" w:hAnsi="Garamond"/>
          <w:sz w:val="26"/>
          <w:szCs w:val="26"/>
        </w:rPr>
        <w:t xml:space="preserve"> because biology does</w:t>
      </w:r>
      <w:r w:rsidR="00B46D8D" w:rsidRPr="00E37FEE">
        <w:rPr>
          <w:rFonts w:ascii="Garamond" w:hAnsi="Garamond"/>
          <w:sz w:val="26"/>
          <w:szCs w:val="26"/>
        </w:rPr>
        <w:t>?</w:t>
      </w:r>
      <w:r w:rsidR="003551A2" w:rsidRPr="00E37FEE">
        <w:rPr>
          <w:rFonts w:ascii="Garamond" w:hAnsi="Garamond"/>
          <w:sz w:val="26"/>
          <w:szCs w:val="26"/>
        </w:rPr>
        <w:t xml:space="preserve"> </w:t>
      </w:r>
      <w:r w:rsidR="00B46D8D" w:rsidRPr="00E37FEE">
        <w:rPr>
          <w:rFonts w:ascii="Garamond" w:hAnsi="Garamond"/>
          <w:sz w:val="26"/>
          <w:szCs w:val="26"/>
        </w:rPr>
        <w:t>No. U</w:t>
      </w:r>
      <w:r w:rsidR="003551A2" w:rsidRPr="00E37FEE">
        <w:rPr>
          <w:rFonts w:ascii="Garamond" w:hAnsi="Garamond"/>
          <w:sz w:val="26"/>
          <w:szCs w:val="26"/>
        </w:rPr>
        <w:t xml:space="preserve">nification doesn’t mean </w:t>
      </w:r>
      <w:r w:rsidR="003551A2" w:rsidRPr="00E37FEE">
        <w:rPr>
          <w:rFonts w:ascii="Garamond" w:hAnsi="Garamond"/>
          <w:i/>
          <w:iCs/>
          <w:sz w:val="26"/>
          <w:szCs w:val="26"/>
        </w:rPr>
        <w:t>kind-sharing</w:t>
      </w:r>
      <w:r w:rsidR="003551A2" w:rsidRPr="00E37FEE">
        <w:rPr>
          <w:rFonts w:ascii="Garamond" w:hAnsi="Garamond"/>
          <w:sz w:val="26"/>
          <w:szCs w:val="26"/>
        </w:rPr>
        <w:t xml:space="preserve">. Compare the unification of biology with </w:t>
      </w:r>
      <w:r w:rsidR="00244FAA" w:rsidRPr="00E37FEE">
        <w:rPr>
          <w:rFonts w:ascii="Garamond" w:hAnsi="Garamond"/>
          <w:sz w:val="26"/>
          <w:szCs w:val="26"/>
        </w:rPr>
        <w:t>chemistry</w:t>
      </w:r>
      <w:r w:rsidR="003551A2" w:rsidRPr="00E37FEE">
        <w:rPr>
          <w:rFonts w:ascii="Garamond" w:hAnsi="Garamond"/>
          <w:sz w:val="26"/>
          <w:szCs w:val="26"/>
        </w:rPr>
        <w:t>: we want</w:t>
      </w:r>
      <w:r w:rsidR="00B46D8D" w:rsidRPr="00E37FEE">
        <w:rPr>
          <w:rFonts w:ascii="Garamond" w:hAnsi="Garamond"/>
          <w:sz w:val="26"/>
          <w:szCs w:val="26"/>
        </w:rPr>
        <w:t xml:space="preserve"> that unification</w:t>
      </w:r>
      <w:r w:rsidR="00244FAA" w:rsidRPr="00E37FEE">
        <w:rPr>
          <w:rFonts w:ascii="Garamond" w:hAnsi="Garamond"/>
          <w:sz w:val="26"/>
          <w:szCs w:val="26"/>
        </w:rPr>
        <w:t xml:space="preserve"> for similar reasons that we want the unification of cognitive science and biology</w:t>
      </w:r>
      <w:r w:rsidR="00B46D8D" w:rsidRPr="00E37FEE">
        <w:rPr>
          <w:rFonts w:ascii="Garamond" w:hAnsi="Garamond"/>
          <w:sz w:val="26"/>
          <w:szCs w:val="26"/>
        </w:rPr>
        <w:t>; we</w:t>
      </w:r>
      <w:r w:rsidR="00244FAA" w:rsidRPr="00E37FEE">
        <w:rPr>
          <w:rFonts w:ascii="Garamond" w:hAnsi="Garamond"/>
          <w:sz w:val="26"/>
          <w:szCs w:val="26"/>
        </w:rPr>
        <w:t xml:space="preserve"> especially</w:t>
      </w:r>
      <w:r w:rsidR="00B46D8D" w:rsidRPr="00E37FEE">
        <w:rPr>
          <w:rFonts w:ascii="Garamond" w:hAnsi="Garamond"/>
          <w:sz w:val="26"/>
          <w:szCs w:val="26"/>
        </w:rPr>
        <w:t xml:space="preserve"> want</w:t>
      </w:r>
      <w:r w:rsidR="003551A2" w:rsidRPr="00E37FEE">
        <w:rPr>
          <w:rFonts w:ascii="Garamond" w:hAnsi="Garamond"/>
          <w:sz w:val="26"/>
          <w:szCs w:val="26"/>
        </w:rPr>
        <w:t xml:space="preserve"> a story about how biological systems</w:t>
      </w:r>
      <w:r w:rsidR="00244FAA" w:rsidRPr="00E37FEE">
        <w:rPr>
          <w:rFonts w:ascii="Garamond" w:hAnsi="Garamond"/>
          <w:sz w:val="26"/>
          <w:szCs w:val="26"/>
        </w:rPr>
        <w:t xml:space="preserve"> are composed of</w:t>
      </w:r>
      <w:r w:rsidR="00821A84">
        <w:rPr>
          <w:rFonts w:ascii="Garamond" w:hAnsi="Garamond"/>
          <w:sz w:val="26"/>
          <w:szCs w:val="26"/>
        </w:rPr>
        <w:t xml:space="preserve"> and </w:t>
      </w:r>
      <w:r w:rsidR="00244FAA" w:rsidRPr="00E37FEE">
        <w:rPr>
          <w:rFonts w:ascii="Garamond" w:hAnsi="Garamond"/>
          <w:sz w:val="26"/>
          <w:szCs w:val="26"/>
        </w:rPr>
        <w:t>historically formed from</w:t>
      </w:r>
      <w:r w:rsidR="003551A2" w:rsidRPr="00E37FEE">
        <w:rPr>
          <w:rFonts w:ascii="Garamond" w:hAnsi="Garamond"/>
          <w:sz w:val="26"/>
          <w:szCs w:val="26"/>
        </w:rPr>
        <w:t xml:space="preserve"> more basic structures</w:t>
      </w:r>
      <w:r w:rsidR="00244FAA" w:rsidRPr="00E37FEE">
        <w:rPr>
          <w:rFonts w:ascii="Garamond" w:hAnsi="Garamond"/>
          <w:sz w:val="26"/>
          <w:szCs w:val="26"/>
        </w:rPr>
        <w:t>. B</w:t>
      </w:r>
      <w:r w:rsidR="003551A2" w:rsidRPr="00E37FEE">
        <w:rPr>
          <w:rFonts w:ascii="Garamond" w:hAnsi="Garamond"/>
          <w:sz w:val="26"/>
          <w:szCs w:val="26"/>
        </w:rPr>
        <w:t xml:space="preserve">ut we don’t want biologists to adopt the classificatory scheme of </w:t>
      </w:r>
      <w:r w:rsidR="00244FAA" w:rsidRPr="00E37FEE">
        <w:rPr>
          <w:rFonts w:ascii="Garamond" w:hAnsi="Garamond"/>
          <w:sz w:val="26"/>
          <w:szCs w:val="26"/>
        </w:rPr>
        <w:t>chemistry</w:t>
      </w:r>
      <w:r w:rsidR="003B12FC" w:rsidRPr="00E37FEE">
        <w:rPr>
          <w:rFonts w:ascii="Garamond" w:hAnsi="Garamond"/>
          <w:sz w:val="26"/>
          <w:szCs w:val="26"/>
        </w:rPr>
        <w:t>, nor vice versa</w:t>
      </w:r>
      <w:r w:rsidR="003551A2" w:rsidRPr="00E37FEE">
        <w:rPr>
          <w:rFonts w:ascii="Garamond" w:hAnsi="Garamond"/>
          <w:sz w:val="26"/>
          <w:szCs w:val="26"/>
        </w:rPr>
        <w:t>. Unification means understanding how subject matters relate, what bridges can be drawn between them,</w:t>
      </w:r>
      <w:r w:rsidR="003B12FC" w:rsidRPr="00E37FEE">
        <w:rPr>
          <w:rFonts w:ascii="Garamond" w:hAnsi="Garamond"/>
          <w:sz w:val="26"/>
          <w:szCs w:val="26"/>
        </w:rPr>
        <w:t xml:space="preserve"> and</w:t>
      </w:r>
      <w:r w:rsidR="003551A2" w:rsidRPr="00E37FEE">
        <w:rPr>
          <w:rFonts w:ascii="Garamond" w:hAnsi="Garamond"/>
          <w:sz w:val="26"/>
          <w:szCs w:val="26"/>
        </w:rPr>
        <w:t xml:space="preserve"> what composition or emergence or causal relationships hold between their parts</w:t>
      </w:r>
      <w:r w:rsidR="003B12FC" w:rsidRPr="00E37FEE">
        <w:rPr>
          <w:rFonts w:ascii="Garamond" w:hAnsi="Garamond"/>
          <w:sz w:val="26"/>
          <w:szCs w:val="26"/>
        </w:rPr>
        <w:t>, among other things</w:t>
      </w:r>
      <w:r w:rsidR="003551A2" w:rsidRPr="00E37FEE">
        <w:rPr>
          <w:rFonts w:ascii="Garamond" w:hAnsi="Garamond"/>
          <w:sz w:val="26"/>
          <w:szCs w:val="26"/>
        </w:rPr>
        <w:t xml:space="preserve">. </w:t>
      </w:r>
      <w:r w:rsidR="00B46D8D" w:rsidRPr="00E37FEE">
        <w:rPr>
          <w:rFonts w:ascii="Garamond" w:hAnsi="Garamond"/>
          <w:sz w:val="26"/>
          <w:szCs w:val="26"/>
        </w:rPr>
        <w:t xml:space="preserve">It does not </w:t>
      </w:r>
      <w:r w:rsidR="003551A2" w:rsidRPr="00E37FEE">
        <w:rPr>
          <w:rFonts w:ascii="Garamond" w:hAnsi="Garamond"/>
          <w:sz w:val="26"/>
          <w:szCs w:val="26"/>
        </w:rPr>
        <w:t>mean sharing a single classificatory scheme.</w:t>
      </w:r>
      <w:r w:rsidRPr="00E37FEE">
        <w:rPr>
          <w:rFonts w:ascii="Garamond" w:hAnsi="Garamond"/>
          <w:sz w:val="26"/>
          <w:szCs w:val="26"/>
        </w:rPr>
        <w:t xml:space="preserve"> Taxonomic pluralism rather than taxonomic monogamy is the norm in science, and is justified even in closely related inquiries</w:t>
      </w:r>
      <w:r w:rsidR="00CF39BC" w:rsidRPr="00E37FEE">
        <w:rPr>
          <w:rFonts w:ascii="Garamond" w:hAnsi="Garamond"/>
          <w:sz w:val="26"/>
          <w:szCs w:val="26"/>
        </w:rPr>
        <w:t xml:space="preserve"> </w:t>
      </w:r>
      <w:r w:rsidR="00CF39BC" w:rsidRPr="00E37FEE">
        <w:rPr>
          <w:rFonts w:ascii="Garamond" w:hAnsi="Garamond"/>
          <w:sz w:val="26"/>
          <w:szCs w:val="26"/>
        </w:rPr>
        <w:fldChar w:fldCharType="begin" w:fldLock="1"/>
      </w:r>
      <w:r w:rsidR="00CF39BC" w:rsidRPr="00E37FEE">
        <w:rPr>
          <w:rFonts w:ascii="Garamond" w:hAnsi="Garamond"/>
          <w:sz w:val="26"/>
          <w:szCs w:val="26"/>
        </w:rPr>
        <w:instrText>ADDIN CSL_CITATION {"citationItems":[{"id":"ITEM-1","itemData":{"author":[{"dropping-particle":"","family":"Kitcher","given":"Patricia","non-dropping-particle":"","parse-names":false,"suffix":""}],"container-title":"Philosophy of Science","id":"ITEM-1","issue":"1","issued":{"date-parts":[["1985"]]},"page":"78-97","title":"Narrow Taxonomy and Wide Functionalism","type":"article-journal","volume":"52"},"uris":["http://www.mendeley.com/documents/?uuid=9b60155f-f2d6-403e-b580-9d9b7bd2cd86"]}],"mendeley":{"formattedCitation":"(Kitcher, 1985)","plainTextFormattedCitation":"(Kitcher, 1985)","previouslyFormattedCitation":"(Kitcher, 1985)"},"properties":{"noteIndex":0},"schema":"https://github.com/citation-style-language/schema/raw/master/csl-citation.json"}</w:instrText>
      </w:r>
      <w:r w:rsidR="00CF39BC" w:rsidRPr="00E37FEE">
        <w:rPr>
          <w:rFonts w:ascii="Garamond" w:hAnsi="Garamond"/>
          <w:sz w:val="26"/>
          <w:szCs w:val="26"/>
        </w:rPr>
        <w:fldChar w:fldCharType="separate"/>
      </w:r>
      <w:r w:rsidR="00CF39BC" w:rsidRPr="00E37FEE">
        <w:rPr>
          <w:rFonts w:ascii="Garamond" w:hAnsi="Garamond"/>
          <w:noProof/>
          <w:sz w:val="26"/>
          <w:szCs w:val="26"/>
        </w:rPr>
        <w:t>(Kitcher, 1985)</w:t>
      </w:r>
      <w:r w:rsidR="00CF39BC" w:rsidRPr="00E37FEE">
        <w:rPr>
          <w:rFonts w:ascii="Garamond" w:hAnsi="Garamond"/>
          <w:sz w:val="26"/>
          <w:szCs w:val="26"/>
        </w:rPr>
        <w:fldChar w:fldCharType="end"/>
      </w:r>
      <w:r w:rsidR="00CF39BC" w:rsidRPr="00E37FEE">
        <w:rPr>
          <w:rFonts w:ascii="Garamond" w:hAnsi="Garamond"/>
          <w:sz w:val="26"/>
          <w:szCs w:val="26"/>
        </w:rPr>
        <w:t>.</w:t>
      </w:r>
    </w:p>
    <w:p w14:paraId="6EB02185" w14:textId="4C7EBC3F" w:rsidR="00CF39BC" w:rsidRPr="00E37FEE" w:rsidRDefault="00CF39BC" w:rsidP="00CF39BC">
      <w:pPr>
        <w:spacing w:line="276" w:lineRule="auto"/>
        <w:ind w:firstLine="432"/>
        <w:jc w:val="both"/>
        <w:rPr>
          <w:rFonts w:ascii="Garamond" w:hAnsi="Garamond"/>
          <w:sz w:val="26"/>
          <w:szCs w:val="26"/>
        </w:rPr>
      </w:pPr>
      <w:r w:rsidRPr="00E37FEE">
        <w:rPr>
          <w:rFonts w:ascii="Garamond" w:hAnsi="Garamond"/>
          <w:sz w:val="26"/>
          <w:szCs w:val="26"/>
        </w:rPr>
        <w:t>What about a deeper concer</w:t>
      </w:r>
      <w:r w:rsidR="000D4716">
        <w:rPr>
          <w:rFonts w:ascii="Garamond" w:hAnsi="Garamond"/>
          <w:sz w:val="26"/>
          <w:szCs w:val="26"/>
        </w:rPr>
        <w:t>n</w:t>
      </w:r>
      <w:r w:rsidRPr="00E37FEE">
        <w:rPr>
          <w:rFonts w:ascii="Garamond" w:hAnsi="Garamond"/>
          <w:sz w:val="26"/>
          <w:szCs w:val="26"/>
        </w:rPr>
        <w:t xml:space="preserve"> with the possibility of cognitive science in the first place? Perhaps we must understand the brain in terms of etiological kinds because those kinds give us the only </w:t>
      </w:r>
      <w:r w:rsidRPr="00E37FEE">
        <w:rPr>
          <w:rFonts w:ascii="Garamond" w:hAnsi="Garamond"/>
          <w:i/>
          <w:iCs/>
          <w:sz w:val="26"/>
          <w:szCs w:val="26"/>
        </w:rPr>
        <w:t>real kinds</w:t>
      </w:r>
      <w:r w:rsidRPr="00E37FEE">
        <w:rPr>
          <w:rFonts w:ascii="Garamond" w:hAnsi="Garamond"/>
          <w:sz w:val="26"/>
          <w:szCs w:val="26"/>
        </w:rPr>
        <w:t xml:space="preserve"> for cognitive science to target, generalize over, and so on. This is suggested by Millikan when she says, “real kinds have properties in common … by empirical connection, and there is no empirical connection between the properties of humans qua human and Swampman. </w:t>
      </w:r>
      <w:r w:rsidRPr="00E37FEE">
        <w:rPr>
          <w:rFonts w:ascii="Garamond" w:hAnsi="Garamond"/>
          <w:i/>
          <w:iCs/>
          <w:sz w:val="26"/>
          <w:szCs w:val="26"/>
        </w:rPr>
        <w:t>There is no way to run a univocal empirical science over both</w:t>
      </w:r>
      <w:r w:rsidRPr="00E37FEE">
        <w:rPr>
          <w:rFonts w:ascii="Garamond" w:hAnsi="Garamond"/>
          <w:sz w:val="26"/>
          <w:szCs w:val="26"/>
        </w:rPr>
        <w:t xml:space="preserve">” </w:t>
      </w:r>
      <w:r w:rsidRPr="00E37FEE">
        <w:rPr>
          <w:rFonts w:ascii="Garamond" w:hAnsi="Garamond"/>
          <w:sz w:val="26"/>
          <w:szCs w:val="26"/>
        </w:rPr>
        <w:fldChar w:fldCharType="begin" w:fldLock="1"/>
      </w:r>
      <w:r w:rsidRPr="00E37FEE">
        <w:rPr>
          <w:rFonts w:ascii="Garamond" w:hAnsi="Garamond"/>
          <w:sz w:val="26"/>
          <w:szCs w:val="26"/>
        </w:rPr>
        <w:instrText>ADDIN CSL_CITATION {"citationItems":[{"id":"ITEM-1","itemData":{"author":[{"dropping-particle":"","family":"Millikan","given":"Ruth Garrett","non-dropping-particle":"","parse-names":false,"suffix":""}],"container-title":"Mind &amp; Language","id":"ITEM-1","issue":"1","issued":{"date-parts":[["1996"]]},"page":"103-117","title":"On Swampkinds","type":"article-journal","volume":"11"},"locator":"109","suppress-author":1,"uris":["http://www.mendeley.com/documents/?uuid=909fdfb9-d2d5-4519-b768-e99a7bd331a1"]}],"mendeley":{"formattedCitation":"(1996, p. 109)","plainTextFormattedCitation":"(1996, p. 109)","previouslyFormattedCitation":"(1996, p. 109)"},"properties":{"noteIndex":0},"schema":"https://github.com/citation-style-language/schema/raw/master/csl-citation.json"}</w:instrText>
      </w:r>
      <w:r w:rsidRPr="00E37FEE">
        <w:rPr>
          <w:rFonts w:ascii="Garamond" w:hAnsi="Garamond"/>
          <w:sz w:val="26"/>
          <w:szCs w:val="26"/>
        </w:rPr>
        <w:fldChar w:fldCharType="separate"/>
      </w:r>
      <w:r w:rsidRPr="00E37FEE">
        <w:rPr>
          <w:rFonts w:ascii="Garamond" w:hAnsi="Garamond"/>
          <w:noProof/>
          <w:sz w:val="26"/>
          <w:szCs w:val="26"/>
        </w:rPr>
        <w:t>(1996, p. 109)</w:t>
      </w:r>
      <w:r w:rsidRPr="00E37FEE">
        <w:rPr>
          <w:rFonts w:ascii="Garamond" w:hAnsi="Garamond"/>
          <w:sz w:val="26"/>
          <w:szCs w:val="26"/>
        </w:rPr>
        <w:fldChar w:fldCharType="end"/>
      </w:r>
      <w:r w:rsidRPr="00E37FEE">
        <w:rPr>
          <w:rFonts w:ascii="Garamond" w:hAnsi="Garamond"/>
          <w:sz w:val="26"/>
          <w:szCs w:val="26"/>
        </w:rPr>
        <w:t>. This makes a familiar response to the Swampman Counterexample, but as a response to the Swampenstein Argument it fails. Generalizations can be run over systems with similar causal structures even if they do not belong to a real kind in Millikan’s sense</w:t>
      </w:r>
      <w:r w:rsidR="00821A84">
        <w:rPr>
          <w:rFonts w:ascii="Garamond" w:hAnsi="Garamond"/>
          <w:sz w:val="26"/>
          <w:szCs w:val="26"/>
        </w:rPr>
        <w:t xml:space="preserve">. And anyways, </w:t>
      </w:r>
      <w:r w:rsidRPr="00E37FEE">
        <w:rPr>
          <w:rFonts w:ascii="Garamond" w:hAnsi="Garamond"/>
          <w:sz w:val="26"/>
          <w:szCs w:val="26"/>
        </w:rPr>
        <w:t>areas of inquiry are not typically held together by their investigating a common real kind in her sense. What real kind (in Millikan’s sense) does philosophy, geology, or computational neuroscience target? There is no plausible candidate in any of those cases. Sciences target systems that are interesting for any number of different reasons</w:t>
      </w:r>
      <w:r w:rsidR="000D4716">
        <w:rPr>
          <w:rFonts w:ascii="Garamond" w:hAnsi="Garamond"/>
          <w:sz w:val="26"/>
          <w:szCs w:val="26"/>
        </w:rPr>
        <w:t xml:space="preserve"> (</w:t>
      </w:r>
      <w:r w:rsidRPr="00E37FEE">
        <w:rPr>
          <w:rFonts w:ascii="Garamond" w:hAnsi="Garamond"/>
          <w:sz w:val="26"/>
          <w:szCs w:val="26"/>
        </w:rPr>
        <w:t xml:space="preserve">and often </w:t>
      </w:r>
      <w:r w:rsidRPr="00E37FEE">
        <w:rPr>
          <w:rFonts w:ascii="Garamond" w:hAnsi="Garamond"/>
          <w:i/>
          <w:iCs/>
          <w:sz w:val="26"/>
          <w:szCs w:val="26"/>
        </w:rPr>
        <w:t xml:space="preserve">because </w:t>
      </w:r>
      <w:r w:rsidRPr="00E37FEE">
        <w:rPr>
          <w:rFonts w:ascii="Garamond" w:hAnsi="Garamond"/>
          <w:sz w:val="26"/>
          <w:szCs w:val="26"/>
        </w:rPr>
        <w:t xml:space="preserve">they are artificial and do not belong the same real kind as that science’s traditional objects of study </w:t>
      </w:r>
      <w:r w:rsidR="000D4716">
        <w:rPr>
          <w:rFonts w:ascii="Garamond" w:hAnsi="Garamond"/>
          <w:sz w:val="26"/>
          <w:szCs w:val="26"/>
        </w:rPr>
        <w:t xml:space="preserve">— </w:t>
      </w:r>
      <w:r w:rsidRPr="00E37FEE">
        <w:rPr>
          <w:rFonts w:ascii="Garamond" w:hAnsi="Garamond"/>
          <w:sz w:val="26"/>
          <w:szCs w:val="26"/>
        </w:rPr>
        <w:t>computer scientists studying the internet, neuroscientists studying artificial neural networks, sociologists studying cellular automata, etc.</w:t>
      </w:r>
      <w:r w:rsidR="000D4716">
        <w:rPr>
          <w:rFonts w:ascii="Garamond" w:hAnsi="Garamond"/>
          <w:sz w:val="26"/>
          <w:szCs w:val="26"/>
        </w:rPr>
        <w:t>)</w:t>
      </w:r>
      <w:r w:rsidRPr="00E37FEE">
        <w:rPr>
          <w:rFonts w:ascii="Garamond" w:hAnsi="Garamond"/>
          <w:sz w:val="26"/>
          <w:szCs w:val="26"/>
        </w:rPr>
        <w:t xml:space="preserve">. They target whatever systems are of interest to them and are epistemically tractable by their tools and methodology, pitch-able to their funding sources, and so on. There is no reason to think that cognitive science, to be a genuine science (or to make fruitful generalizations </w:t>
      </w:r>
      <w:r w:rsidR="00E54E8E">
        <w:rPr>
          <w:rFonts w:ascii="Garamond" w:hAnsi="Garamond"/>
          <w:sz w:val="26"/>
          <w:szCs w:val="26"/>
        </w:rPr>
        <w:t>or what-have-you</w:t>
      </w:r>
      <w:r w:rsidRPr="00E37FEE">
        <w:rPr>
          <w:rFonts w:ascii="Garamond" w:hAnsi="Garamond"/>
          <w:sz w:val="26"/>
          <w:szCs w:val="26"/>
        </w:rPr>
        <w:t xml:space="preserve">) needs philosophers to define </w:t>
      </w:r>
      <w:r w:rsidR="00E54E8E">
        <w:rPr>
          <w:rFonts w:ascii="Garamond" w:hAnsi="Garamond"/>
          <w:sz w:val="26"/>
          <w:szCs w:val="26"/>
        </w:rPr>
        <w:t>a real kind to subsume its</w:t>
      </w:r>
      <w:r w:rsidRPr="00E37FEE">
        <w:rPr>
          <w:rFonts w:ascii="Garamond" w:hAnsi="Garamond"/>
          <w:sz w:val="26"/>
          <w:szCs w:val="26"/>
        </w:rPr>
        <w:t xml:space="preserve"> target system</w:t>
      </w:r>
      <w:r w:rsidR="00E54E8E">
        <w:rPr>
          <w:rFonts w:ascii="Garamond" w:hAnsi="Garamond"/>
          <w:sz w:val="26"/>
          <w:szCs w:val="26"/>
        </w:rPr>
        <w:t>s</w:t>
      </w:r>
      <w:r w:rsidRPr="00E37FEE">
        <w:rPr>
          <w:rFonts w:ascii="Garamond" w:hAnsi="Garamond"/>
          <w:sz w:val="26"/>
          <w:szCs w:val="26"/>
        </w:rPr>
        <w:t xml:space="preserve">, in reference to which real kind </w:t>
      </w:r>
      <w:r w:rsidR="00E54E8E">
        <w:rPr>
          <w:rFonts w:ascii="Garamond" w:hAnsi="Garamond"/>
          <w:sz w:val="26"/>
          <w:szCs w:val="26"/>
        </w:rPr>
        <w:t>its explanatory</w:t>
      </w:r>
      <w:r w:rsidRPr="00E37FEE">
        <w:rPr>
          <w:rFonts w:ascii="Garamond" w:hAnsi="Garamond"/>
          <w:sz w:val="26"/>
          <w:szCs w:val="26"/>
        </w:rPr>
        <w:t xml:space="preserve"> </w:t>
      </w:r>
      <w:r w:rsidR="00E54E8E">
        <w:rPr>
          <w:rFonts w:ascii="Garamond" w:hAnsi="Garamond"/>
          <w:sz w:val="26"/>
          <w:szCs w:val="26"/>
        </w:rPr>
        <w:t>concepts</w:t>
      </w:r>
      <w:r w:rsidRPr="00E37FEE">
        <w:rPr>
          <w:rFonts w:ascii="Garamond" w:hAnsi="Garamond"/>
          <w:sz w:val="26"/>
          <w:szCs w:val="26"/>
        </w:rPr>
        <w:t xml:space="preserve"> need to be defined.</w:t>
      </w:r>
    </w:p>
    <w:p w14:paraId="3BEB51A0" w14:textId="4ED8E3E7" w:rsidR="009C6910" w:rsidRDefault="00CF39BC" w:rsidP="00E54E8E">
      <w:pPr>
        <w:spacing w:line="276" w:lineRule="auto"/>
        <w:ind w:firstLine="432"/>
        <w:jc w:val="both"/>
        <w:rPr>
          <w:rFonts w:ascii="Garamond" w:hAnsi="Garamond"/>
          <w:sz w:val="26"/>
          <w:szCs w:val="26"/>
        </w:rPr>
      </w:pPr>
      <w:r w:rsidRPr="00E37FEE">
        <w:rPr>
          <w:rFonts w:ascii="Garamond" w:hAnsi="Garamond"/>
          <w:sz w:val="26"/>
          <w:szCs w:val="26"/>
        </w:rPr>
        <w:t>Lastly, how</w:t>
      </w:r>
      <w:r w:rsidR="00D56D87" w:rsidRPr="00E37FEE">
        <w:rPr>
          <w:rFonts w:ascii="Garamond" w:hAnsi="Garamond"/>
          <w:sz w:val="26"/>
          <w:szCs w:val="26"/>
        </w:rPr>
        <w:t xml:space="preserve"> about another sort of benefit</w:t>
      </w:r>
      <w:r w:rsidRPr="00E37FEE">
        <w:rPr>
          <w:rFonts w:ascii="Garamond" w:hAnsi="Garamond"/>
          <w:sz w:val="26"/>
          <w:szCs w:val="26"/>
        </w:rPr>
        <w:t xml:space="preserve"> altogether</w:t>
      </w:r>
      <w:r w:rsidR="00D56D87" w:rsidRPr="00E37FEE">
        <w:rPr>
          <w:rFonts w:ascii="Garamond" w:hAnsi="Garamond"/>
          <w:sz w:val="26"/>
          <w:szCs w:val="26"/>
        </w:rPr>
        <w:t>: a philosophical</w:t>
      </w:r>
      <w:r w:rsidR="00D56D87" w:rsidRPr="00E37FEE">
        <w:rPr>
          <w:rFonts w:ascii="Garamond" w:hAnsi="Garamond"/>
          <w:i/>
          <w:iCs/>
          <w:sz w:val="26"/>
          <w:szCs w:val="26"/>
        </w:rPr>
        <w:t xml:space="preserve"> </w:t>
      </w:r>
      <w:r w:rsidRPr="00E37FEE">
        <w:rPr>
          <w:rFonts w:ascii="Garamond" w:hAnsi="Garamond"/>
          <w:sz w:val="26"/>
          <w:szCs w:val="26"/>
        </w:rPr>
        <w:t>one.</w:t>
      </w:r>
      <w:r w:rsidR="00D56D87" w:rsidRPr="00E37FEE">
        <w:rPr>
          <w:rFonts w:ascii="Garamond" w:hAnsi="Garamond"/>
          <w:sz w:val="26"/>
          <w:szCs w:val="26"/>
        </w:rPr>
        <w:t xml:space="preserve"> </w:t>
      </w:r>
      <w:r w:rsidR="003B12FC" w:rsidRPr="00E37FEE">
        <w:rPr>
          <w:rFonts w:ascii="Garamond" w:hAnsi="Garamond"/>
          <w:sz w:val="26"/>
          <w:szCs w:val="26"/>
        </w:rPr>
        <w:t xml:space="preserve">Some </w:t>
      </w:r>
      <w:r w:rsidR="00FB130C">
        <w:rPr>
          <w:rFonts w:ascii="Garamond" w:hAnsi="Garamond"/>
          <w:sz w:val="26"/>
          <w:szCs w:val="26"/>
        </w:rPr>
        <w:t>etiologically-enamored philosophers</w:t>
      </w:r>
      <w:r w:rsidR="003B12FC" w:rsidRPr="00E37FEE">
        <w:rPr>
          <w:rFonts w:ascii="Garamond" w:hAnsi="Garamond"/>
          <w:sz w:val="26"/>
          <w:szCs w:val="26"/>
        </w:rPr>
        <w:t xml:space="preserve"> </w:t>
      </w:r>
      <w:r w:rsidRPr="00E37FEE">
        <w:rPr>
          <w:rFonts w:ascii="Garamond" w:hAnsi="Garamond"/>
          <w:sz w:val="26"/>
          <w:szCs w:val="26"/>
        </w:rPr>
        <w:t>think that</w:t>
      </w:r>
      <w:r w:rsidR="003B12FC" w:rsidRPr="00E37FEE">
        <w:rPr>
          <w:rFonts w:ascii="Garamond" w:hAnsi="Garamond"/>
          <w:sz w:val="26"/>
          <w:szCs w:val="26"/>
        </w:rPr>
        <w:t xml:space="preserve"> teleosemantics is the only </w:t>
      </w:r>
      <w:r w:rsidR="00E54E8E">
        <w:rPr>
          <w:rFonts w:ascii="Garamond" w:hAnsi="Garamond"/>
          <w:sz w:val="26"/>
          <w:szCs w:val="26"/>
        </w:rPr>
        <w:t>naturalistic way of</w:t>
      </w:r>
      <w:r w:rsidR="003B12FC" w:rsidRPr="00E37FEE">
        <w:rPr>
          <w:rFonts w:ascii="Garamond" w:hAnsi="Garamond"/>
          <w:sz w:val="26"/>
          <w:szCs w:val="26"/>
        </w:rPr>
        <w:t xml:space="preserve"> </w:t>
      </w:r>
      <w:r w:rsidR="003B12FC" w:rsidRPr="00E37FEE">
        <w:rPr>
          <w:rFonts w:ascii="Garamond" w:hAnsi="Garamond"/>
          <w:sz w:val="26"/>
          <w:szCs w:val="26"/>
        </w:rPr>
        <w:lastRenderedPageBreak/>
        <w:t xml:space="preserve">explaining </w:t>
      </w:r>
      <w:r w:rsidR="00B46D8D" w:rsidRPr="00E37FEE">
        <w:rPr>
          <w:rFonts w:ascii="Garamond" w:hAnsi="Garamond"/>
          <w:i/>
          <w:iCs/>
          <w:sz w:val="26"/>
          <w:szCs w:val="26"/>
        </w:rPr>
        <w:t>real</w:t>
      </w:r>
      <w:r w:rsidR="003B12FC" w:rsidRPr="00E37FEE">
        <w:rPr>
          <w:rFonts w:ascii="Garamond" w:hAnsi="Garamond"/>
          <w:sz w:val="26"/>
          <w:szCs w:val="26"/>
        </w:rPr>
        <w:t xml:space="preserve"> intentionality</w:t>
      </w:r>
      <w:r w:rsidR="00502C08">
        <w:rPr>
          <w:rFonts w:ascii="Garamond" w:hAnsi="Garamond"/>
          <w:sz w:val="26"/>
          <w:szCs w:val="26"/>
        </w:rPr>
        <w:t>,</w:t>
      </w:r>
      <w:r w:rsidRPr="00E37FEE">
        <w:rPr>
          <w:rFonts w:ascii="Garamond" w:hAnsi="Garamond"/>
          <w:sz w:val="26"/>
          <w:szCs w:val="26"/>
        </w:rPr>
        <w:t xml:space="preserve"> as opposed to mere as-if or derived intentionality</w:t>
      </w:r>
      <w:r w:rsidR="003B12FC" w:rsidRPr="00E37FEE">
        <w:rPr>
          <w:rFonts w:ascii="Garamond" w:hAnsi="Garamond"/>
          <w:sz w:val="26"/>
          <w:szCs w:val="26"/>
        </w:rPr>
        <w:t xml:space="preserve">, because it’s the only naturalistic path to the distinction between </w:t>
      </w:r>
      <w:r w:rsidR="003B12FC" w:rsidRPr="00E37FEE">
        <w:rPr>
          <w:rFonts w:ascii="Garamond" w:hAnsi="Garamond"/>
          <w:i/>
          <w:iCs/>
          <w:sz w:val="26"/>
          <w:szCs w:val="26"/>
        </w:rPr>
        <w:t>correct</w:t>
      </w:r>
      <w:r w:rsidR="003B12FC" w:rsidRPr="00E37FEE">
        <w:rPr>
          <w:rFonts w:ascii="Garamond" w:hAnsi="Garamond"/>
          <w:sz w:val="26"/>
          <w:szCs w:val="26"/>
        </w:rPr>
        <w:t xml:space="preserve"> and </w:t>
      </w:r>
      <w:r w:rsidR="003B12FC" w:rsidRPr="00E37FEE">
        <w:rPr>
          <w:rFonts w:ascii="Garamond" w:hAnsi="Garamond"/>
          <w:i/>
          <w:iCs/>
          <w:sz w:val="26"/>
          <w:szCs w:val="26"/>
        </w:rPr>
        <w:t>incorrect</w:t>
      </w:r>
      <w:r w:rsidR="003B12FC" w:rsidRPr="00E37FEE">
        <w:rPr>
          <w:rFonts w:ascii="Garamond" w:hAnsi="Garamond"/>
          <w:sz w:val="26"/>
          <w:szCs w:val="26"/>
        </w:rPr>
        <w:t xml:space="preserve">, </w:t>
      </w:r>
      <w:r w:rsidR="003B12FC" w:rsidRPr="00E37FEE">
        <w:rPr>
          <w:rFonts w:ascii="Garamond" w:hAnsi="Garamond"/>
          <w:i/>
          <w:iCs/>
          <w:sz w:val="26"/>
          <w:szCs w:val="26"/>
        </w:rPr>
        <w:t xml:space="preserve">representation </w:t>
      </w:r>
      <w:r w:rsidR="003B12FC" w:rsidRPr="00E37FEE">
        <w:rPr>
          <w:rFonts w:ascii="Garamond" w:hAnsi="Garamond"/>
          <w:sz w:val="26"/>
          <w:szCs w:val="26"/>
        </w:rPr>
        <w:t xml:space="preserve">and </w:t>
      </w:r>
      <w:r w:rsidR="003B12FC" w:rsidRPr="00E37FEE">
        <w:rPr>
          <w:rFonts w:ascii="Garamond" w:hAnsi="Garamond"/>
          <w:i/>
          <w:iCs/>
          <w:sz w:val="26"/>
          <w:szCs w:val="26"/>
        </w:rPr>
        <w:t>misrepresentation</w:t>
      </w:r>
      <w:r w:rsidRPr="00E37FEE">
        <w:rPr>
          <w:rFonts w:ascii="Garamond" w:hAnsi="Garamond"/>
          <w:sz w:val="26"/>
          <w:szCs w:val="26"/>
        </w:rPr>
        <w:t xml:space="preserve">, </w:t>
      </w:r>
      <w:r w:rsidRPr="00E37FEE">
        <w:rPr>
          <w:rFonts w:ascii="Garamond" w:hAnsi="Garamond"/>
          <w:i/>
          <w:iCs/>
          <w:sz w:val="26"/>
          <w:szCs w:val="26"/>
        </w:rPr>
        <w:t xml:space="preserve">function </w:t>
      </w:r>
      <w:r w:rsidRPr="00E37FEE">
        <w:rPr>
          <w:rFonts w:ascii="Garamond" w:hAnsi="Garamond"/>
          <w:sz w:val="26"/>
          <w:szCs w:val="26"/>
        </w:rPr>
        <w:t xml:space="preserve">and </w:t>
      </w:r>
      <w:r w:rsidRPr="00E37FEE">
        <w:rPr>
          <w:rFonts w:ascii="Garamond" w:hAnsi="Garamond"/>
          <w:i/>
          <w:iCs/>
          <w:sz w:val="26"/>
          <w:szCs w:val="26"/>
        </w:rPr>
        <w:t>malfunction</w:t>
      </w:r>
      <w:r w:rsidRPr="00E37FEE">
        <w:rPr>
          <w:rFonts w:ascii="Garamond" w:hAnsi="Garamond"/>
          <w:sz w:val="26"/>
          <w:szCs w:val="26"/>
        </w:rPr>
        <w:t>, and so on</w:t>
      </w:r>
      <w:r w:rsidR="003B12FC" w:rsidRPr="00E37FEE">
        <w:rPr>
          <w:rFonts w:ascii="Garamond" w:hAnsi="Garamond"/>
          <w:sz w:val="26"/>
          <w:szCs w:val="26"/>
        </w:rPr>
        <w:t>.</w:t>
      </w:r>
      <w:r w:rsidR="003B12FC" w:rsidRPr="00E37FEE">
        <w:rPr>
          <w:rFonts w:ascii="Garamond" w:hAnsi="Garamond"/>
          <w:i/>
          <w:iCs/>
          <w:sz w:val="26"/>
          <w:szCs w:val="26"/>
        </w:rPr>
        <w:t xml:space="preserve"> </w:t>
      </w:r>
      <w:r w:rsidR="003B12FC" w:rsidRPr="00E37FEE">
        <w:rPr>
          <w:rFonts w:ascii="Garamond" w:hAnsi="Garamond"/>
          <w:sz w:val="26"/>
          <w:szCs w:val="26"/>
        </w:rPr>
        <w:t xml:space="preserve">This marks a significant </w:t>
      </w:r>
      <w:r w:rsidR="00E54E8E">
        <w:rPr>
          <w:rFonts w:ascii="Garamond" w:hAnsi="Garamond"/>
          <w:sz w:val="26"/>
          <w:szCs w:val="26"/>
        </w:rPr>
        <w:t>shift</w:t>
      </w:r>
      <w:r w:rsidR="003B12FC" w:rsidRPr="00E37FEE">
        <w:rPr>
          <w:rFonts w:ascii="Garamond" w:hAnsi="Garamond"/>
          <w:sz w:val="26"/>
          <w:szCs w:val="26"/>
        </w:rPr>
        <w:t xml:space="preserve"> — we’re accepting that cognitive science can get by without historical kinds</w:t>
      </w:r>
      <w:r w:rsidR="00B46D8D" w:rsidRPr="00E37FEE">
        <w:rPr>
          <w:rFonts w:ascii="Garamond" w:hAnsi="Garamond"/>
          <w:sz w:val="26"/>
          <w:szCs w:val="26"/>
        </w:rPr>
        <w:t>,</w:t>
      </w:r>
      <w:r w:rsidR="00B46D8D" w:rsidRPr="00E37FEE">
        <w:rPr>
          <w:rStyle w:val="FootnoteReference"/>
          <w:rFonts w:ascii="Garamond" w:hAnsi="Garamond"/>
        </w:rPr>
        <w:footnoteReference w:id="12"/>
      </w:r>
      <w:r w:rsidR="003B12FC" w:rsidRPr="00E37FEE">
        <w:rPr>
          <w:rFonts w:ascii="Garamond" w:hAnsi="Garamond"/>
          <w:sz w:val="26"/>
          <w:szCs w:val="26"/>
        </w:rPr>
        <w:t xml:space="preserve"> and instead arguing for </w:t>
      </w:r>
      <w:r w:rsidRPr="00E37FEE">
        <w:rPr>
          <w:rFonts w:ascii="Garamond" w:hAnsi="Garamond"/>
          <w:sz w:val="26"/>
          <w:szCs w:val="26"/>
        </w:rPr>
        <w:t>the</w:t>
      </w:r>
      <w:r w:rsidR="003B12FC" w:rsidRPr="00E37FEE">
        <w:rPr>
          <w:rFonts w:ascii="Garamond" w:hAnsi="Garamond"/>
          <w:sz w:val="26"/>
          <w:szCs w:val="26"/>
        </w:rPr>
        <w:t xml:space="preserve"> </w:t>
      </w:r>
      <w:r w:rsidR="003B12FC" w:rsidRPr="00E54E8E">
        <w:rPr>
          <w:rFonts w:ascii="Garamond" w:hAnsi="Garamond"/>
          <w:i/>
          <w:iCs/>
          <w:sz w:val="26"/>
          <w:szCs w:val="26"/>
        </w:rPr>
        <w:t>philosophical</w:t>
      </w:r>
      <w:r w:rsidR="003B12FC" w:rsidRPr="00E37FEE">
        <w:rPr>
          <w:rFonts w:ascii="Garamond" w:hAnsi="Garamond"/>
          <w:sz w:val="26"/>
          <w:szCs w:val="26"/>
        </w:rPr>
        <w:t xml:space="preserve"> gains</w:t>
      </w:r>
      <w:r w:rsidRPr="00E37FEE">
        <w:rPr>
          <w:rFonts w:ascii="Garamond" w:hAnsi="Garamond"/>
          <w:sz w:val="26"/>
          <w:szCs w:val="26"/>
        </w:rPr>
        <w:t xml:space="preserve"> teleosemantics provides</w:t>
      </w:r>
      <w:r w:rsidR="003B12FC" w:rsidRPr="00E37FEE">
        <w:rPr>
          <w:rFonts w:ascii="Garamond" w:hAnsi="Garamond"/>
          <w:sz w:val="26"/>
          <w:szCs w:val="26"/>
        </w:rPr>
        <w:t>.</w:t>
      </w:r>
      <w:r w:rsidRPr="00E37FEE">
        <w:rPr>
          <w:rStyle w:val="FootnoteReference"/>
          <w:rFonts w:ascii="Garamond" w:hAnsi="Garamond"/>
        </w:rPr>
        <w:footnoteReference w:id="13"/>
      </w:r>
      <w:r w:rsidR="00B46D8D" w:rsidRPr="00E37FEE">
        <w:rPr>
          <w:rFonts w:ascii="Garamond" w:hAnsi="Garamond"/>
          <w:sz w:val="26"/>
          <w:szCs w:val="26"/>
        </w:rPr>
        <w:t xml:space="preserve"> </w:t>
      </w:r>
      <w:r w:rsidRPr="00E37FEE">
        <w:rPr>
          <w:rFonts w:ascii="Garamond" w:hAnsi="Garamond"/>
          <w:sz w:val="26"/>
          <w:szCs w:val="26"/>
        </w:rPr>
        <w:t>T</w:t>
      </w:r>
      <w:r w:rsidR="00B46D8D" w:rsidRPr="00E37FEE">
        <w:rPr>
          <w:rFonts w:ascii="Garamond" w:hAnsi="Garamond"/>
          <w:sz w:val="26"/>
          <w:szCs w:val="26"/>
        </w:rPr>
        <w:t xml:space="preserve">here </w:t>
      </w:r>
      <w:r w:rsidRPr="00E37FEE">
        <w:rPr>
          <w:rFonts w:ascii="Garamond" w:hAnsi="Garamond"/>
          <w:sz w:val="26"/>
          <w:szCs w:val="26"/>
        </w:rPr>
        <w:t xml:space="preserve">may be something </w:t>
      </w:r>
      <w:r w:rsidR="00B46D8D" w:rsidRPr="00E37FEE">
        <w:rPr>
          <w:rFonts w:ascii="Garamond" w:hAnsi="Garamond"/>
          <w:sz w:val="26"/>
          <w:szCs w:val="26"/>
        </w:rPr>
        <w:t xml:space="preserve">to say for this </w:t>
      </w:r>
      <w:r w:rsidR="00E54E8E">
        <w:rPr>
          <w:rFonts w:ascii="Garamond" w:hAnsi="Garamond"/>
          <w:sz w:val="26"/>
          <w:szCs w:val="26"/>
        </w:rPr>
        <w:t>view of representation in</w:t>
      </w:r>
      <w:r w:rsidR="00B46D8D" w:rsidRPr="00E37FEE">
        <w:rPr>
          <w:rFonts w:ascii="Garamond" w:hAnsi="Garamond"/>
          <w:sz w:val="26"/>
          <w:szCs w:val="26"/>
        </w:rPr>
        <w:t xml:space="preserve"> </w:t>
      </w:r>
      <w:r w:rsidR="00E54E8E">
        <w:rPr>
          <w:rFonts w:ascii="Garamond" w:hAnsi="Garamond"/>
          <w:sz w:val="26"/>
          <w:szCs w:val="26"/>
        </w:rPr>
        <w:t>philosophy</w:t>
      </w:r>
      <w:r w:rsidR="00B46D8D" w:rsidRPr="00E37FEE">
        <w:rPr>
          <w:rFonts w:ascii="Garamond" w:hAnsi="Garamond"/>
          <w:sz w:val="26"/>
          <w:szCs w:val="26"/>
        </w:rPr>
        <w:t>, but</w:t>
      </w:r>
      <w:r w:rsidR="00E54E8E">
        <w:rPr>
          <w:rFonts w:ascii="Garamond" w:hAnsi="Garamond"/>
          <w:sz w:val="26"/>
          <w:szCs w:val="26"/>
        </w:rPr>
        <w:t xml:space="preserve"> there is no reason or justification for</w:t>
      </w:r>
      <w:r w:rsidR="00B46D8D" w:rsidRPr="00E37FEE">
        <w:rPr>
          <w:rFonts w:ascii="Garamond" w:hAnsi="Garamond"/>
          <w:sz w:val="26"/>
          <w:szCs w:val="26"/>
        </w:rPr>
        <w:t xml:space="preserve"> </w:t>
      </w:r>
      <w:r w:rsidR="00E54E8E">
        <w:rPr>
          <w:rFonts w:ascii="Garamond" w:hAnsi="Garamond"/>
          <w:sz w:val="26"/>
          <w:szCs w:val="26"/>
        </w:rPr>
        <w:t>imposing it on cognitive science</w:t>
      </w:r>
      <w:r w:rsidR="00B46D8D" w:rsidRPr="00E37FEE">
        <w:rPr>
          <w:rFonts w:ascii="Garamond" w:hAnsi="Garamond"/>
          <w:sz w:val="26"/>
          <w:szCs w:val="26"/>
        </w:rPr>
        <w:t xml:space="preserve">. </w:t>
      </w:r>
      <w:r w:rsidR="00502C08">
        <w:rPr>
          <w:rFonts w:ascii="Garamond" w:hAnsi="Garamond"/>
          <w:sz w:val="26"/>
          <w:szCs w:val="26"/>
        </w:rPr>
        <w:t>Grant</w:t>
      </w:r>
      <w:r w:rsidR="00D56D87" w:rsidRPr="00E37FEE">
        <w:rPr>
          <w:rFonts w:ascii="Garamond" w:hAnsi="Garamond"/>
          <w:sz w:val="26"/>
          <w:szCs w:val="26"/>
        </w:rPr>
        <w:t xml:space="preserve"> that philosophers, for philosophical purposes, need to </w:t>
      </w:r>
      <w:r w:rsidR="00E54E8E">
        <w:rPr>
          <w:rFonts w:ascii="Garamond" w:hAnsi="Garamond"/>
          <w:sz w:val="26"/>
          <w:szCs w:val="26"/>
        </w:rPr>
        <w:t xml:space="preserve">add etiological components to the kinds used in </w:t>
      </w:r>
      <w:r w:rsidR="00502C08">
        <w:rPr>
          <w:rFonts w:ascii="Garamond" w:hAnsi="Garamond"/>
          <w:sz w:val="26"/>
          <w:szCs w:val="26"/>
        </w:rPr>
        <w:t>cognitive science</w:t>
      </w:r>
      <w:r w:rsidR="00D56D87" w:rsidRPr="00E37FEE">
        <w:rPr>
          <w:rFonts w:ascii="Garamond" w:hAnsi="Garamond"/>
          <w:sz w:val="26"/>
          <w:szCs w:val="26"/>
        </w:rPr>
        <w:t xml:space="preserve">. </w:t>
      </w:r>
      <w:r w:rsidR="00E54E8E">
        <w:rPr>
          <w:rFonts w:ascii="Garamond" w:hAnsi="Garamond"/>
          <w:sz w:val="26"/>
          <w:szCs w:val="26"/>
        </w:rPr>
        <w:t>To support</w:t>
      </w:r>
      <w:r w:rsidR="00D56D87" w:rsidRPr="00E37FEE">
        <w:rPr>
          <w:rFonts w:ascii="Garamond" w:hAnsi="Garamond"/>
          <w:sz w:val="26"/>
          <w:szCs w:val="26"/>
        </w:rPr>
        <w:t xml:space="preserve"> </w:t>
      </w:r>
      <w:r w:rsidR="00E54E8E" w:rsidRPr="00E37FEE">
        <w:rPr>
          <w:rFonts w:ascii="Garamond" w:hAnsi="Garamond"/>
          <w:sz w:val="26"/>
          <w:szCs w:val="26"/>
        </w:rPr>
        <w:t xml:space="preserve">teleosemanticists </w:t>
      </w:r>
      <w:r w:rsidR="00E54E8E">
        <w:rPr>
          <w:rFonts w:ascii="Garamond" w:hAnsi="Garamond"/>
          <w:sz w:val="26"/>
          <w:szCs w:val="26"/>
        </w:rPr>
        <w:t>in cognitive science, this addition</w:t>
      </w:r>
      <w:r w:rsidR="00D56D87" w:rsidRPr="00E37FEE">
        <w:rPr>
          <w:rFonts w:ascii="Garamond" w:hAnsi="Garamond"/>
          <w:sz w:val="26"/>
          <w:szCs w:val="26"/>
        </w:rPr>
        <w:t xml:space="preserve"> </w:t>
      </w:r>
      <w:r w:rsidR="00E54E8E">
        <w:rPr>
          <w:rFonts w:ascii="Garamond" w:hAnsi="Garamond"/>
          <w:sz w:val="26"/>
          <w:szCs w:val="26"/>
        </w:rPr>
        <w:t>would have to have</w:t>
      </w:r>
      <w:r w:rsidR="00D56D87" w:rsidRPr="00E37FEE">
        <w:rPr>
          <w:rFonts w:ascii="Garamond" w:hAnsi="Garamond"/>
          <w:sz w:val="26"/>
          <w:szCs w:val="26"/>
        </w:rPr>
        <w:t xml:space="preserve"> role in the understanding of cognitive scien</w:t>
      </w:r>
      <w:r w:rsidR="00720E9B">
        <w:rPr>
          <w:rFonts w:ascii="Garamond" w:hAnsi="Garamond"/>
          <w:sz w:val="26"/>
          <w:szCs w:val="26"/>
        </w:rPr>
        <w:t>tific explanations themselves</w:t>
      </w:r>
      <w:r w:rsidR="00E54E8E">
        <w:rPr>
          <w:rFonts w:ascii="Garamond" w:hAnsi="Garamond"/>
          <w:sz w:val="26"/>
          <w:szCs w:val="26"/>
        </w:rPr>
        <w:t>. And</w:t>
      </w:r>
      <w:r w:rsidR="00D56D87" w:rsidRPr="00E37FEE">
        <w:rPr>
          <w:rFonts w:ascii="Garamond" w:hAnsi="Garamond"/>
          <w:sz w:val="26"/>
          <w:szCs w:val="26"/>
        </w:rPr>
        <w:t> </w:t>
      </w:r>
      <w:r w:rsidR="00502C08">
        <w:rPr>
          <w:rFonts w:ascii="Garamond" w:hAnsi="Garamond"/>
          <w:sz w:val="26"/>
          <w:szCs w:val="26"/>
        </w:rPr>
        <w:t xml:space="preserve">that’s </w:t>
      </w:r>
      <w:r w:rsidR="00E54E8E">
        <w:rPr>
          <w:rFonts w:ascii="Garamond" w:hAnsi="Garamond"/>
          <w:sz w:val="26"/>
          <w:szCs w:val="26"/>
        </w:rPr>
        <w:t>precisely what</w:t>
      </w:r>
      <w:r w:rsidR="00502C08">
        <w:rPr>
          <w:rFonts w:ascii="Garamond" w:hAnsi="Garamond"/>
          <w:sz w:val="26"/>
          <w:szCs w:val="26"/>
        </w:rPr>
        <w:t xml:space="preserve"> </w:t>
      </w:r>
      <w:r w:rsidR="00E54E8E">
        <w:rPr>
          <w:rFonts w:ascii="Garamond" w:hAnsi="Garamond"/>
          <w:sz w:val="26"/>
          <w:szCs w:val="26"/>
        </w:rPr>
        <w:t xml:space="preserve">the Swampenstein Argument was an argument against. </w:t>
      </w:r>
      <w:r w:rsidR="00666B5B">
        <w:rPr>
          <w:rFonts w:ascii="Garamond" w:hAnsi="Garamond"/>
          <w:sz w:val="26"/>
          <w:szCs w:val="26"/>
        </w:rPr>
        <w:t>I</w:t>
      </w:r>
      <w:r w:rsidR="00B46D8D" w:rsidRPr="00E37FEE">
        <w:rPr>
          <w:rFonts w:ascii="Garamond" w:hAnsi="Garamond"/>
          <w:sz w:val="26"/>
          <w:szCs w:val="26"/>
        </w:rPr>
        <w:t xml:space="preserve">f philosophers, for philosophical purposes, need there to be such a thing as </w:t>
      </w:r>
      <w:r w:rsidR="00B46D8D" w:rsidRPr="00E37FEE">
        <w:rPr>
          <w:rFonts w:ascii="Garamond" w:hAnsi="Garamond"/>
          <w:i/>
          <w:iCs/>
          <w:sz w:val="26"/>
          <w:szCs w:val="26"/>
        </w:rPr>
        <w:t>real</w:t>
      </w:r>
      <w:r w:rsidR="00B46D8D" w:rsidRPr="00E37FEE">
        <w:rPr>
          <w:rFonts w:ascii="Garamond" w:hAnsi="Garamond"/>
          <w:sz w:val="26"/>
          <w:szCs w:val="26"/>
        </w:rPr>
        <w:t xml:space="preserve"> intentionality</w:t>
      </w:r>
      <w:r w:rsidR="00E54E8E">
        <w:rPr>
          <w:rFonts w:ascii="Garamond" w:hAnsi="Garamond"/>
          <w:sz w:val="26"/>
          <w:szCs w:val="26"/>
        </w:rPr>
        <w:t xml:space="preserve"> and need to define it etiologically</w:t>
      </w:r>
      <w:r w:rsidR="00B46D8D" w:rsidRPr="00E37FEE">
        <w:rPr>
          <w:rFonts w:ascii="Garamond" w:hAnsi="Garamond"/>
          <w:sz w:val="26"/>
          <w:szCs w:val="26"/>
        </w:rPr>
        <w:t>, the</w:t>
      </w:r>
      <w:r w:rsidR="00E54E8E">
        <w:rPr>
          <w:rFonts w:ascii="Garamond" w:hAnsi="Garamond"/>
          <w:sz w:val="26"/>
          <w:szCs w:val="26"/>
        </w:rPr>
        <w:t>y</w:t>
      </w:r>
      <w:r w:rsidR="00B46D8D" w:rsidRPr="00E37FEE">
        <w:rPr>
          <w:rFonts w:ascii="Garamond" w:hAnsi="Garamond"/>
          <w:sz w:val="26"/>
          <w:szCs w:val="26"/>
        </w:rPr>
        <w:t xml:space="preserve"> can </w:t>
      </w:r>
      <w:r w:rsidR="00E54E8E">
        <w:rPr>
          <w:rFonts w:ascii="Garamond" w:hAnsi="Garamond"/>
          <w:sz w:val="26"/>
          <w:szCs w:val="26"/>
        </w:rPr>
        <w:t>borrow</w:t>
      </w:r>
      <w:r w:rsidRPr="00E37FEE">
        <w:rPr>
          <w:rFonts w:ascii="Garamond" w:hAnsi="Garamond"/>
          <w:sz w:val="26"/>
          <w:szCs w:val="26"/>
        </w:rPr>
        <w:t xml:space="preserve"> scientific </w:t>
      </w:r>
      <w:r w:rsidR="00E54E8E">
        <w:rPr>
          <w:rFonts w:ascii="Garamond" w:hAnsi="Garamond"/>
          <w:sz w:val="26"/>
          <w:szCs w:val="26"/>
        </w:rPr>
        <w:t>resources</w:t>
      </w:r>
      <w:r w:rsidR="00666B5B">
        <w:rPr>
          <w:rFonts w:ascii="Garamond" w:hAnsi="Garamond"/>
          <w:sz w:val="26"/>
          <w:szCs w:val="26"/>
        </w:rPr>
        <w:t xml:space="preserve"> to define it</w:t>
      </w:r>
      <w:r w:rsidR="00B46D8D" w:rsidRPr="00E37FEE">
        <w:rPr>
          <w:rFonts w:ascii="Garamond" w:hAnsi="Garamond"/>
          <w:sz w:val="26"/>
          <w:szCs w:val="26"/>
        </w:rPr>
        <w:t xml:space="preserve">. </w:t>
      </w:r>
      <w:r w:rsidR="009C6910">
        <w:rPr>
          <w:rFonts w:ascii="Garamond" w:hAnsi="Garamond"/>
          <w:sz w:val="26"/>
          <w:szCs w:val="26"/>
        </w:rPr>
        <w:t xml:space="preserve">But </w:t>
      </w:r>
      <w:r w:rsidR="00E54E8E">
        <w:rPr>
          <w:rFonts w:ascii="Garamond" w:hAnsi="Garamond"/>
          <w:sz w:val="26"/>
          <w:szCs w:val="26"/>
        </w:rPr>
        <w:t>that does not</w:t>
      </w:r>
      <w:r w:rsidR="00B46D8D" w:rsidRPr="00E37FEE">
        <w:rPr>
          <w:rFonts w:ascii="Garamond" w:hAnsi="Garamond"/>
          <w:sz w:val="26"/>
          <w:szCs w:val="26"/>
        </w:rPr>
        <w:t xml:space="preserve"> mean scientists need to be using </w:t>
      </w:r>
      <w:r w:rsidR="00E54E8E">
        <w:rPr>
          <w:rFonts w:ascii="Garamond" w:hAnsi="Garamond"/>
          <w:sz w:val="26"/>
          <w:szCs w:val="26"/>
        </w:rPr>
        <w:t>that notion of</w:t>
      </w:r>
      <w:r w:rsidR="00B46D8D" w:rsidRPr="00E37FEE">
        <w:rPr>
          <w:rFonts w:ascii="Garamond" w:hAnsi="Garamond"/>
          <w:sz w:val="26"/>
          <w:szCs w:val="26"/>
        </w:rPr>
        <w:t xml:space="preserve"> intentionality themselves</w:t>
      </w:r>
      <w:r w:rsidR="00666B5B">
        <w:rPr>
          <w:rFonts w:ascii="Garamond" w:hAnsi="Garamond"/>
          <w:sz w:val="26"/>
          <w:szCs w:val="26"/>
        </w:rPr>
        <w:t>.</w:t>
      </w:r>
      <w:r w:rsidR="00D56D87" w:rsidRPr="00E37FEE">
        <w:rPr>
          <w:rFonts w:ascii="Garamond" w:hAnsi="Garamond"/>
          <w:sz w:val="26"/>
          <w:szCs w:val="26"/>
        </w:rPr>
        <w:t xml:space="preserve"> </w:t>
      </w:r>
      <w:r w:rsidRPr="00E37FEE">
        <w:rPr>
          <w:rFonts w:ascii="Garamond" w:hAnsi="Garamond"/>
          <w:sz w:val="26"/>
          <w:szCs w:val="26"/>
        </w:rPr>
        <w:t>(</w:t>
      </w:r>
      <w:r w:rsidR="00D56D87" w:rsidRPr="00E37FEE">
        <w:rPr>
          <w:rFonts w:ascii="Garamond" w:hAnsi="Garamond"/>
          <w:sz w:val="26"/>
          <w:szCs w:val="26"/>
        </w:rPr>
        <w:t>The point</w:t>
      </w:r>
      <w:r w:rsidR="00E54E8E">
        <w:rPr>
          <w:rFonts w:ascii="Garamond" w:hAnsi="Garamond"/>
          <w:sz w:val="26"/>
          <w:szCs w:val="26"/>
        </w:rPr>
        <w:t>s</w:t>
      </w:r>
      <w:r w:rsidR="00D56D87" w:rsidRPr="00E37FEE">
        <w:rPr>
          <w:rFonts w:ascii="Garamond" w:hAnsi="Garamond"/>
          <w:sz w:val="26"/>
          <w:szCs w:val="26"/>
        </w:rPr>
        <w:t xml:space="preserve"> about taxonomic pluralism </w:t>
      </w:r>
      <w:r w:rsidR="00E54E8E">
        <w:rPr>
          <w:rFonts w:ascii="Garamond" w:hAnsi="Garamond"/>
          <w:sz w:val="26"/>
          <w:szCs w:val="26"/>
        </w:rPr>
        <w:t xml:space="preserve">and unification </w:t>
      </w:r>
      <w:r w:rsidR="00D56D87" w:rsidRPr="00E37FEE">
        <w:rPr>
          <w:rFonts w:ascii="Garamond" w:hAnsi="Garamond"/>
          <w:sz w:val="26"/>
          <w:szCs w:val="26"/>
        </w:rPr>
        <w:t>appl</w:t>
      </w:r>
      <w:r w:rsidR="00E54E8E">
        <w:rPr>
          <w:rFonts w:ascii="Garamond" w:hAnsi="Garamond"/>
          <w:sz w:val="26"/>
          <w:szCs w:val="26"/>
        </w:rPr>
        <w:t>y</w:t>
      </w:r>
      <w:r w:rsidR="00D56D87" w:rsidRPr="00E37FEE">
        <w:rPr>
          <w:rFonts w:ascii="Garamond" w:hAnsi="Garamond"/>
          <w:sz w:val="26"/>
          <w:szCs w:val="26"/>
        </w:rPr>
        <w:t xml:space="preserve"> here as well.</w:t>
      </w:r>
      <w:r w:rsidRPr="00E37FEE">
        <w:rPr>
          <w:rFonts w:ascii="Garamond" w:hAnsi="Garamond"/>
          <w:sz w:val="26"/>
          <w:szCs w:val="26"/>
        </w:rPr>
        <w:t>)</w:t>
      </w:r>
    </w:p>
    <w:p w14:paraId="2A4167C7" w14:textId="2A36F57E" w:rsidR="00CF39BC" w:rsidRPr="00E37FEE" w:rsidRDefault="00CF39BC" w:rsidP="00CF39BC">
      <w:pPr>
        <w:spacing w:line="276" w:lineRule="auto"/>
        <w:jc w:val="both"/>
        <w:rPr>
          <w:rFonts w:ascii="Garamond" w:hAnsi="Garamond"/>
          <w:sz w:val="26"/>
          <w:szCs w:val="26"/>
        </w:rPr>
      </w:pPr>
    </w:p>
    <w:p w14:paraId="6DE15167" w14:textId="3B911588" w:rsidR="00CF39BC" w:rsidRPr="00E37FEE" w:rsidRDefault="00F72080" w:rsidP="00F72080">
      <w:pPr>
        <w:spacing w:line="276" w:lineRule="auto"/>
        <w:jc w:val="both"/>
        <w:rPr>
          <w:rFonts w:ascii="Garamond" w:hAnsi="Garamond"/>
          <w:b/>
          <w:bCs/>
          <w:sz w:val="26"/>
          <w:szCs w:val="26"/>
        </w:rPr>
      </w:pPr>
      <w:r w:rsidRPr="00E37FEE">
        <w:rPr>
          <w:rFonts w:ascii="Garamond" w:hAnsi="Garamond"/>
          <w:b/>
          <w:bCs/>
          <w:sz w:val="26"/>
          <w:szCs w:val="26"/>
        </w:rPr>
        <w:t>4</w:t>
      </w:r>
      <w:r w:rsidR="00CF39BC" w:rsidRPr="00E37FEE">
        <w:rPr>
          <w:rFonts w:ascii="Garamond" w:hAnsi="Garamond"/>
          <w:b/>
          <w:bCs/>
          <w:sz w:val="26"/>
          <w:szCs w:val="26"/>
        </w:rPr>
        <w:tab/>
        <w:t>Conclusion</w:t>
      </w:r>
    </w:p>
    <w:p w14:paraId="08AFB565" w14:textId="7EF0DA6A" w:rsidR="00BD07D7" w:rsidRPr="00E37FEE" w:rsidRDefault="00CF39BC" w:rsidP="00720E9B">
      <w:pPr>
        <w:spacing w:line="276" w:lineRule="auto"/>
        <w:jc w:val="both"/>
        <w:rPr>
          <w:rFonts w:ascii="Garamond" w:hAnsi="Garamond"/>
          <w:sz w:val="26"/>
          <w:szCs w:val="26"/>
        </w:rPr>
      </w:pPr>
      <w:r w:rsidRPr="00E37FEE">
        <w:rPr>
          <w:rFonts w:ascii="Garamond" w:hAnsi="Garamond"/>
          <w:sz w:val="26"/>
          <w:szCs w:val="26"/>
        </w:rPr>
        <w:t xml:space="preserve">Philosophers have </w:t>
      </w:r>
      <w:r w:rsidR="00F9032F" w:rsidRPr="00E37FEE">
        <w:rPr>
          <w:rFonts w:ascii="Garamond" w:hAnsi="Garamond"/>
          <w:sz w:val="26"/>
          <w:szCs w:val="26"/>
        </w:rPr>
        <w:t>become sympathetic</w:t>
      </w:r>
      <w:r w:rsidRPr="00E37FEE">
        <w:rPr>
          <w:rFonts w:ascii="Garamond" w:hAnsi="Garamond"/>
          <w:sz w:val="26"/>
          <w:szCs w:val="26"/>
        </w:rPr>
        <w:t xml:space="preserve"> to a</w:t>
      </w:r>
      <w:r w:rsidR="00F9032F" w:rsidRPr="00E37FEE">
        <w:rPr>
          <w:rFonts w:ascii="Garamond" w:hAnsi="Garamond"/>
          <w:sz w:val="26"/>
          <w:szCs w:val="26"/>
        </w:rPr>
        <w:t xml:space="preserve"> methodological view that</w:t>
      </w:r>
      <w:r w:rsidRPr="00E37FEE">
        <w:rPr>
          <w:rFonts w:ascii="Garamond" w:hAnsi="Garamond"/>
          <w:sz w:val="26"/>
          <w:szCs w:val="26"/>
        </w:rPr>
        <w:t xml:space="preserve"> the philosophy of any area of science </w:t>
      </w:r>
      <w:r w:rsidR="00F9032F" w:rsidRPr="00E37FEE">
        <w:rPr>
          <w:rFonts w:ascii="Garamond" w:hAnsi="Garamond"/>
          <w:sz w:val="26"/>
          <w:szCs w:val="26"/>
        </w:rPr>
        <w:t>must be done with</w:t>
      </w:r>
      <w:r w:rsidRPr="00E37FEE">
        <w:rPr>
          <w:rFonts w:ascii="Garamond" w:hAnsi="Garamond"/>
          <w:sz w:val="26"/>
          <w:szCs w:val="26"/>
        </w:rPr>
        <w:t xml:space="preserve"> a sophisticated understanding of that area of science</w:t>
      </w:r>
      <w:r w:rsidR="00F9032F" w:rsidRPr="00E37FEE">
        <w:rPr>
          <w:rFonts w:ascii="Garamond" w:hAnsi="Garamond"/>
          <w:sz w:val="26"/>
          <w:szCs w:val="26"/>
        </w:rPr>
        <w:t xml:space="preserve"> in mind: </w:t>
      </w:r>
      <w:r w:rsidRPr="00E37FEE">
        <w:rPr>
          <w:rFonts w:ascii="Garamond" w:hAnsi="Garamond"/>
          <w:sz w:val="26"/>
          <w:szCs w:val="26"/>
        </w:rPr>
        <w:t>its context, goals,</w:t>
      </w:r>
      <w:r w:rsidR="00F9032F" w:rsidRPr="00E37FEE">
        <w:rPr>
          <w:rFonts w:ascii="Garamond" w:hAnsi="Garamond"/>
          <w:sz w:val="26"/>
          <w:szCs w:val="26"/>
        </w:rPr>
        <w:t xml:space="preserve"> </w:t>
      </w:r>
      <w:r w:rsidRPr="00E37FEE">
        <w:rPr>
          <w:rFonts w:ascii="Garamond" w:hAnsi="Garamond"/>
          <w:sz w:val="26"/>
          <w:szCs w:val="26"/>
        </w:rPr>
        <w:t xml:space="preserve">methods, and so on. The teleosemantic response to </w:t>
      </w:r>
      <w:r w:rsidR="00720E9B">
        <w:rPr>
          <w:rFonts w:ascii="Garamond" w:hAnsi="Garamond"/>
          <w:sz w:val="26"/>
          <w:szCs w:val="26"/>
        </w:rPr>
        <w:t xml:space="preserve">the </w:t>
      </w:r>
      <w:r w:rsidRPr="00E37FEE">
        <w:rPr>
          <w:rFonts w:ascii="Garamond" w:hAnsi="Garamond"/>
          <w:sz w:val="26"/>
          <w:szCs w:val="26"/>
        </w:rPr>
        <w:t xml:space="preserve">Swampman </w:t>
      </w:r>
      <w:r w:rsidR="00720E9B">
        <w:rPr>
          <w:rFonts w:ascii="Garamond" w:hAnsi="Garamond"/>
          <w:sz w:val="26"/>
          <w:szCs w:val="26"/>
        </w:rPr>
        <w:t xml:space="preserve">Counterexample </w:t>
      </w:r>
      <w:r w:rsidRPr="00E37FEE">
        <w:rPr>
          <w:rFonts w:ascii="Garamond" w:hAnsi="Garamond"/>
          <w:sz w:val="26"/>
          <w:szCs w:val="26"/>
        </w:rPr>
        <w:t>is a laudatory example</w:t>
      </w:r>
      <w:r w:rsidR="00F9032F" w:rsidRPr="00E37FEE">
        <w:rPr>
          <w:rFonts w:ascii="Garamond" w:hAnsi="Garamond"/>
          <w:sz w:val="26"/>
          <w:szCs w:val="26"/>
        </w:rPr>
        <w:t xml:space="preserve"> of this </w:t>
      </w:r>
      <w:r w:rsidR="00CA4672">
        <w:rPr>
          <w:rFonts w:ascii="Garamond" w:hAnsi="Garamond"/>
          <w:sz w:val="26"/>
          <w:szCs w:val="26"/>
        </w:rPr>
        <w:t>careful</w:t>
      </w:r>
      <w:r w:rsidR="00F9032F" w:rsidRPr="00E37FEE">
        <w:rPr>
          <w:rFonts w:ascii="Garamond" w:hAnsi="Garamond"/>
          <w:sz w:val="26"/>
          <w:szCs w:val="26"/>
        </w:rPr>
        <w:t xml:space="preserve"> treatment of science. But</w:t>
      </w:r>
      <w:r w:rsidR="009C6910">
        <w:rPr>
          <w:rFonts w:ascii="Garamond" w:hAnsi="Garamond"/>
          <w:sz w:val="26"/>
          <w:szCs w:val="26"/>
        </w:rPr>
        <w:t>,</w:t>
      </w:r>
      <w:r w:rsidR="00F9032F" w:rsidRPr="00E37FEE">
        <w:rPr>
          <w:rFonts w:ascii="Garamond" w:hAnsi="Garamond"/>
          <w:sz w:val="26"/>
          <w:szCs w:val="26"/>
        </w:rPr>
        <w:t xml:space="preserve"> in turn, that response </w:t>
      </w:r>
      <w:r w:rsidRPr="00E37FEE">
        <w:rPr>
          <w:rFonts w:ascii="Garamond" w:hAnsi="Garamond"/>
          <w:sz w:val="26"/>
          <w:szCs w:val="26"/>
        </w:rPr>
        <w:t>suggests a more fruitful use of Swampman</w:t>
      </w:r>
      <w:r w:rsidR="00CA4672">
        <w:rPr>
          <w:rFonts w:ascii="Garamond" w:hAnsi="Garamond"/>
          <w:sz w:val="26"/>
          <w:szCs w:val="26"/>
        </w:rPr>
        <w:t xml:space="preserve"> — one </w:t>
      </w:r>
      <w:r w:rsidR="009C6910">
        <w:rPr>
          <w:rFonts w:ascii="Garamond" w:hAnsi="Garamond"/>
          <w:sz w:val="26"/>
          <w:szCs w:val="26"/>
        </w:rPr>
        <w:t xml:space="preserve">that </w:t>
      </w:r>
      <w:r w:rsidRPr="00E37FEE">
        <w:rPr>
          <w:rFonts w:ascii="Garamond" w:hAnsi="Garamond"/>
          <w:sz w:val="26"/>
          <w:szCs w:val="26"/>
        </w:rPr>
        <w:t xml:space="preserve">engages </w:t>
      </w:r>
      <w:r w:rsidR="00CA4672">
        <w:rPr>
          <w:rFonts w:ascii="Garamond" w:hAnsi="Garamond"/>
          <w:sz w:val="26"/>
          <w:szCs w:val="26"/>
        </w:rPr>
        <w:t>yet</w:t>
      </w:r>
      <w:r w:rsidR="00F9032F" w:rsidRPr="00E37FEE">
        <w:rPr>
          <w:rFonts w:ascii="Garamond" w:hAnsi="Garamond"/>
          <w:sz w:val="26"/>
          <w:szCs w:val="26"/>
        </w:rPr>
        <w:t xml:space="preserve"> more </w:t>
      </w:r>
      <w:r w:rsidRPr="00E37FEE">
        <w:rPr>
          <w:rFonts w:ascii="Garamond" w:hAnsi="Garamond"/>
          <w:sz w:val="26"/>
          <w:szCs w:val="26"/>
        </w:rPr>
        <w:t xml:space="preserve">seriously with the scientific explanations that he is intended to illuminate. I’ve begun </w:t>
      </w:r>
      <w:r w:rsidR="00720E9B">
        <w:rPr>
          <w:rFonts w:ascii="Garamond" w:hAnsi="Garamond"/>
          <w:sz w:val="26"/>
          <w:szCs w:val="26"/>
        </w:rPr>
        <w:t>that project</w:t>
      </w:r>
      <w:r w:rsidRPr="00E37FEE">
        <w:rPr>
          <w:rFonts w:ascii="Garamond" w:hAnsi="Garamond"/>
          <w:sz w:val="26"/>
          <w:szCs w:val="26"/>
        </w:rPr>
        <w:t xml:space="preserve"> here</w:t>
      </w:r>
      <w:r w:rsidR="00CA4672">
        <w:rPr>
          <w:rFonts w:ascii="Garamond" w:hAnsi="Garamond"/>
          <w:sz w:val="26"/>
          <w:szCs w:val="26"/>
        </w:rPr>
        <w:t xml:space="preserve">; </w:t>
      </w:r>
      <w:r w:rsidR="00F9032F" w:rsidRPr="00E37FEE">
        <w:rPr>
          <w:rFonts w:ascii="Garamond" w:hAnsi="Garamond"/>
          <w:sz w:val="26"/>
          <w:szCs w:val="26"/>
        </w:rPr>
        <w:t xml:space="preserve">I haven’t made a conclusive argument that the illustration of cognitive scientific explanation that Swampman provides is one on which etiological properties (and especially etiologically-defined kinds) play no role. But I’ve set the grounds for a more fruitful debate over Swampman, and shown </w:t>
      </w:r>
      <w:r w:rsidR="00720E9B">
        <w:rPr>
          <w:rFonts w:ascii="Garamond" w:hAnsi="Garamond"/>
          <w:sz w:val="26"/>
          <w:szCs w:val="26"/>
        </w:rPr>
        <w:t xml:space="preserve">the </w:t>
      </w:r>
      <w:r w:rsidR="00CA4672">
        <w:rPr>
          <w:rFonts w:ascii="Garamond" w:hAnsi="Garamond"/>
          <w:sz w:val="26"/>
          <w:szCs w:val="26"/>
        </w:rPr>
        <w:t>significant</w:t>
      </w:r>
      <w:r w:rsidR="00720E9B">
        <w:rPr>
          <w:rFonts w:ascii="Garamond" w:hAnsi="Garamond"/>
          <w:sz w:val="26"/>
          <w:szCs w:val="26"/>
        </w:rPr>
        <w:t xml:space="preserve"> challenge that </w:t>
      </w:r>
      <w:r w:rsidR="00CA4672">
        <w:rPr>
          <w:rFonts w:ascii="Garamond" w:hAnsi="Garamond"/>
          <w:sz w:val="26"/>
          <w:szCs w:val="26"/>
        </w:rPr>
        <w:t>Swampman</w:t>
      </w:r>
      <w:r w:rsidR="00720E9B">
        <w:rPr>
          <w:rFonts w:ascii="Garamond" w:hAnsi="Garamond"/>
          <w:sz w:val="26"/>
          <w:szCs w:val="26"/>
        </w:rPr>
        <w:t xml:space="preserve"> poses for teleosemantics.</w:t>
      </w:r>
    </w:p>
    <w:p w14:paraId="4CE2ECEC" w14:textId="77777777" w:rsidR="001259C2" w:rsidRPr="00E37FEE" w:rsidRDefault="001259C2" w:rsidP="00D56D87">
      <w:pPr>
        <w:spacing w:line="276" w:lineRule="auto"/>
        <w:rPr>
          <w:rFonts w:ascii="Garamond" w:hAnsi="Garamond"/>
          <w:sz w:val="26"/>
          <w:szCs w:val="26"/>
        </w:rPr>
      </w:pPr>
    </w:p>
    <w:p w14:paraId="0F38AE96" w14:textId="38A80243" w:rsidR="001259C2" w:rsidRPr="00E37FEE" w:rsidRDefault="001259C2" w:rsidP="00D56D87">
      <w:pPr>
        <w:spacing w:line="276" w:lineRule="auto"/>
        <w:rPr>
          <w:rFonts w:ascii="Garamond" w:hAnsi="Garamond"/>
          <w:b/>
          <w:bCs/>
          <w:sz w:val="26"/>
          <w:szCs w:val="26"/>
        </w:rPr>
      </w:pPr>
      <w:r w:rsidRPr="00E37FEE">
        <w:rPr>
          <w:rFonts w:ascii="Garamond" w:hAnsi="Garamond"/>
          <w:b/>
          <w:bCs/>
          <w:sz w:val="26"/>
          <w:szCs w:val="26"/>
        </w:rPr>
        <w:t>Works Cited</w:t>
      </w:r>
    </w:p>
    <w:p w14:paraId="42D89A4A" w14:textId="24A5C59D" w:rsidR="00A16177" w:rsidRPr="00A16177" w:rsidRDefault="001259C2" w:rsidP="00A16177">
      <w:pPr>
        <w:widowControl w:val="0"/>
        <w:autoSpaceDE w:val="0"/>
        <w:autoSpaceDN w:val="0"/>
        <w:adjustRightInd w:val="0"/>
        <w:ind w:left="480" w:hanging="480"/>
        <w:rPr>
          <w:rFonts w:ascii="Garamond" w:hAnsi="Garamond"/>
          <w:noProof/>
          <w:sz w:val="26"/>
        </w:rPr>
      </w:pPr>
      <w:r w:rsidRPr="00E37FEE">
        <w:rPr>
          <w:rFonts w:ascii="Garamond" w:hAnsi="Garamond"/>
          <w:sz w:val="26"/>
          <w:szCs w:val="26"/>
        </w:rPr>
        <w:fldChar w:fldCharType="begin" w:fldLock="1"/>
      </w:r>
      <w:r w:rsidRPr="00E37FEE">
        <w:rPr>
          <w:rFonts w:ascii="Garamond" w:hAnsi="Garamond"/>
          <w:sz w:val="26"/>
          <w:szCs w:val="26"/>
        </w:rPr>
        <w:instrText xml:space="preserve">ADDIN Mendeley Bibliography CSL_BIBLIOGRAPHY </w:instrText>
      </w:r>
      <w:r w:rsidRPr="00E37FEE">
        <w:rPr>
          <w:rFonts w:ascii="Garamond" w:hAnsi="Garamond"/>
          <w:sz w:val="26"/>
          <w:szCs w:val="26"/>
        </w:rPr>
        <w:fldChar w:fldCharType="separate"/>
      </w:r>
      <w:r w:rsidR="00A16177" w:rsidRPr="00A16177">
        <w:rPr>
          <w:rFonts w:ascii="Garamond" w:hAnsi="Garamond"/>
          <w:noProof/>
          <w:sz w:val="26"/>
        </w:rPr>
        <w:t xml:space="preserve">Antony, L. (1996). Equal Rights for Swamp-persons. </w:t>
      </w:r>
      <w:r w:rsidR="00A16177" w:rsidRPr="00A16177">
        <w:rPr>
          <w:rFonts w:ascii="Garamond" w:hAnsi="Garamond"/>
          <w:i/>
          <w:iCs/>
          <w:noProof/>
          <w:sz w:val="26"/>
        </w:rPr>
        <w:t>Mind &amp; Language</w:t>
      </w:r>
      <w:r w:rsidR="00A16177" w:rsidRPr="00A16177">
        <w:rPr>
          <w:rFonts w:ascii="Garamond" w:hAnsi="Garamond"/>
          <w:noProof/>
          <w:sz w:val="26"/>
        </w:rPr>
        <w:t xml:space="preserve">, </w:t>
      </w:r>
      <w:r w:rsidR="00A16177" w:rsidRPr="00A16177">
        <w:rPr>
          <w:rFonts w:ascii="Garamond" w:hAnsi="Garamond"/>
          <w:i/>
          <w:iCs/>
          <w:noProof/>
          <w:sz w:val="26"/>
        </w:rPr>
        <w:t>11</w:t>
      </w:r>
      <w:r w:rsidR="00A16177" w:rsidRPr="00A16177">
        <w:rPr>
          <w:rFonts w:ascii="Garamond" w:hAnsi="Garamond"/>
          <w:noProof/>
          <w:sz w:val="26"/>
        </w:rPr>
        <w:t>(1), 70–75.</w:t>
      </w:r>
    </w:p>
    <w:p w14:paraId="0AA3D158"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Cao, R. (2012). A teleosemantic approach to information in the brain. </w:t>
      </w:r>
      <w:r w:rsidRPr="00A16177">
        <w:rPr>
          <w:rFonts w:ascii="Garamond" w:hAnsi="Garamond"/>
          <w:i/>
          <w:iCs/>
          <w:noProof/>
          <w:sz w:val="26"/>
        </w:rPr>
        <w:t>Biology and Philosophy</w:t>
      </w:r>
      <w:r w:rsidRPr="00A16177">
        <w:rPr>
          <w:rFonts w:ascii="Garamond" w:hAnsi="Garamond"/>
          <w:noProof/>
          <w:sz w:val="26"/>
        </w:rPr>
        <w:t xml:space="preserve">, </w:t>
      </w:r>
      <w:r w:rsidRPr="00A16177">
        <w:rPr>
          <w:rFonts w:ascii="Garamond" w:hAnsi="Garamond"/>
          <w:i/>
          <w:iCs/>
          <w:noProof/>
          <w:sz w:val="26"/>
        </w:rPr>
        <w:t>27</w:t>
      </w:r>
      <w:r w:rsidRPr="00A16177">
        <w:rPr>
          <w:rFonts w:ascii="Garamond" w:hAnsi="Garamond"/>
          <w:noProof/>
          <w:sz w:val="26"/>
        </w:rPr>
        <w:t>, 49–71.</w:t>
      </w:r>
    </w:p>
    <w:p w14:paraId="49A2C2E2"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Cummins, R. (1975). Functional Analysis. </w:t>
      </w:r>
      <w:r w:rsidRPr="00A16177">
        <w:rPr>
          <w:rFonts w:ascii="Garamond" w:hAnsi="Garamond"/>
          <w:i/>
          <w:iCs/>
          <w:noProof/>
          <w:sz w:val="26"/>
        </w:rPr>
        <w:t>The Journal of Philosophy</w:t>
      </w:r>
      <w:r w:rsidRPr="00A16177">
        <w:rPr>
          <w:rFonts w:ascii="Garamond" w:hAnsi="Garamond"/>
          <w:noProof/>
          <w:sz w:val="26"/>
        </w:rPr>
        <w:t xml:space="preserve">, </w:t>
      </w:r>
      <w:r w:rsidRPr="00A16177">
        <w:rPr>
          <w:rFonts w:ascii="Garamond" w:hAnsi="Garamond"/>
          <w:i/>
          <w:iCs/>
          <w:noProof/>
          <w:sz w:val="26"/>
        </w:rPr>
        <w:t>72</w:t>
      </w:r>
      <w:r w:rsidRPr="00A16177">
        <w:rPr>
          <w:rFonts w:ascii="Garamond" w:hAnsi="Garamond"/>
          <w:noProof/>
          <w:sz w:val="26"/>
        </w:rPr>
        <w:t>, 741–765.</w:t>
      </w:r>
    </w:p>
    <w:p w14:paraId="041B2E7F"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Dennett, D. C. (1998). </w:t>
      </w:r>
      <w:r w:rsidRPr="00A16177">
        <w:rPr>
          <w:rFonts w:ascii="Garamond" w:hAnsi="Garamond"/>
          <w:i/>
          <w:iCs/>
          <w:noProof/>
          <w:sz w:val="26"/>
        </w:rPr>
        <w:t>Brainchildren</w:t>
      </w:r>
      <w:r w:rsidRPr="00A16177">
        <w:rPr>
          <w:rFonts w:ascii="Garamond" w:hAnsi="Garamond"/>
          <w:noProof/>
          <w:sz w:val="26"/>
        </w:rPr>
        <w:t>. MIT Press.</w:t>
      </w:r>
    </w:p>
    <w:p w14:paraId="21D3822C"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lastRenderedPageBreak/>
        <w:t>Dennett, D. C. (2007). Cow</w:t>
      </w:r>
      <w:r w:rsidRPr="00A16177">
        <w:rPr>
          <w:rFonts w:ascii="Cambria Math" w:hAnsi="Cambria Math" w:cs="Cambria Math"/>
          <w:noProof/>
          <w:sz w:val="26"/>
        </w:rPr>
        <w:t>‐</w:t>
      </w:r>
      <w:r w:rsidRPr="00A16177">
        <w:rPr>
          <w:rFonts w:ascii="Garamond" w:hAnsi="Garamond"/>
          <w:noProof/>
          <w:sz w:val="26"/>
        </w:rPr>
        <w:t xml:space="preserve">sharks, Magnets, and Swampman. </w:t>
      </w:r>
      <w:r w:rsidRPr="00A16177">
        <w:rPr>
          <w:rFonts w:ascii="Garamond" w:hAnsi="Garamond"/>
          <w:i/>
          <w:iCs/>
          <w:noProof/>
          <w:sz w:val="26"/>
        </w:rPr>
        <w:t>Mind &amp; Language</w:t>
      </w:r>
      <w:r w:rsidRPr="00A16177">
        <w:rPr>
          <w:rFonts w:ascii="Garamond" w:hAnsi="Garamond"/>
          <w:noProof/>
          <w:sz w:val="26"/>
        </w:rPr>
        <w:t>.</w:t>
      </w:r>
    </w:p>
    <w:p w14:paraId="4A35A920"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Egan, F. (2010). Computational models: a modest role for content. </w:t>
      </w:r>
      <w:r w:rsidRPr="00A16177">
        <w:rPr>
          <w:rFonts w:ascii="Garamond" w:hAnsi="Garamond"/>
          <w:i/>
          <w:iCs/>
          <w:noProof/>
          <w:sz w:val="26"/>
        </w:rPr>
        <w:t>Studies in History and Philosophy of Science</w:t>
      </w:r>
      <w:r w:rsidRPr="00A16177">
        <w:rPr>
          <w:rFonts w:ascii="Garamond" w:hAnsi="Garamond"/>
          <w:noProof/>
          <w:sz w:val="26"/>
        </w:rPr>
        <w:t xml:space="preserve">, </w:t>
      </w:r>
      <w:r w:rsidRPr="00A16177">
        <w:rPr>
          <w:rFonts w:ascii="Garamond" w:hAnsi="Garamond"/>
          <w:i/>
          <w:iCs/>
          <w:noProof/>
          <w:sz w:val="26"/>
        </w:rPr>
        <w:t>41</w:t>
      </w:r>
      <w:r w:rsidRPr="00A16177">
        <w:rPr>
          <w:rFonts w:ascii="Garamond" w:hAnsi="Garamond"/>
          <w:noProof/>
          <w:sz w:val="26"/>
        </w:rPr>
        <w:t>, 253–259.</w:t>
      </w:r>
    </w:p>
    <w:p w14:paraId="07A613FC"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Egan, F. (2014). How to think about mental content. </w:t>
      </w:r>
      <w:r w:rsidRPr="00A16177">
        <w:rPr>
          <w:rFonts w:ascii="Garamond" w:hAnsi="Garamond"/>
          <w:i/>
          <w:iCs/>
          <w:noProof/>
          <w:sz w:val="26"/>
        </w:rPr>
        <w:t>Philosophical Studies</w:t>
      </w:r>
      <w:r w:rsidRPr="00A16177">
        <w:rPr>
          <w:rFonts w:ascii="Garamond" w:hAnsi="Garamond"/>
          <w:noProof/>
          <w:sz w:val="26"/>
        </w:rPr>
        <w:t xml:space="preserve">, </w:t>
      </w:r>
      <w:r w:rsidRPr="00A16177">
        <w:rPr>
          <w:rFonts w:ascii="Garamond" w:hAnsi="Garamond"/>
          <w:i/>
          <w:iCs/>
          <w:noProof/>
          <w:sz w:val="26"/>
        </w:rPr>
        <w:t>170</w:t>
      </w:r>
      <w:r w:rsidRPr="00A16177">
        <w:rPr>
          <w:rFonts w:ascii="Garamond" w:hAnsi="Garamond"/>
          <w:noProof/>
          <w:sz w:val="26"/>
        </w:rPr>
        <w:t>, 115–135.</w:t>
      </w:r>
    </w:p>
    <w:p w14:paraId="0959587B"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Egan, F. (2019). The nature and function of content in computational models. In M. Sprevak &amp; M. Colombo (Eds.), </w:t>
      </w:r>
      <w:r w:rsidRPr="00A16177">
        <w:rPr>
          <w:rFonts w:ascii="Garamond" w:hAnsi="Garamond"/>
          <w:i/>
          <w:iCs/>
          <w:noProof/>
          <w:sz w:val="26"/>
        </w:rPr>
        <w:t>The Routledge Handbook of the Computational Mind</w:t>
      </w:r>
      <w:r w:rsidRPr="00A16177">
        <w:rPr>
          <w:rFonts w:ascii="Garamond" w:hAnsi="Garamond"/>
          <w:noProof/>
          <w:sz w:val="26"/>
        </w:rPr>
        <w:t xml:space="preserve"> (pp. 247–258). Routledge.</w:t>
      </w:r>
    </w:p>
    <w:p w14:paraId="43A4276C"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Kitcher, P. (1985). Narrow Taxonomy and Wide Functionalism. </w:t>
      </w:r>
      <w:r w:rsidRPr="00A16177">
        <w:rPr>
          <w:rFonts w:ascii="Garamond" w:hAnsi="Garamond"/>
          <w:i/>
          <w:iCs/>
          <w:noProof/>
          <w:sz w:val="26"/>
        </w:rPr>
        <w:t>Philosophy of Science</w:t>
      </w:r>
      <w:r w:rsidRPr="00A16177">
        <w:rPr>
          <w:rFonts w:ascii="Garamond" w:hAnsi="Garamond"/>
          <w:noProof/>
          <w:sz w:val="26"/>
        </w:rPr>
        <w:t xml:space="preserve">, </w:t>
      </w:r>
      <w:r w:rsidRPr="00A16177">
        <w:rPr>
          <w:rFonts w:ascii="Garamond" w:hAnsi="Garamond"/>
          <w:i/>
          <w:iCs/>
          <w:noProof/>
          <w:sz w:val="26"/>
        </w:rPr>
        <w:t>52</w:t>
      </w:r>
      <w:r w:rsidRPr="00A16177">
        <w:rPr>
          <w:rFonts w:ascii="Garamond" w:hAnsi="Garamond"/>
          <w:noProof/>
          <w:sz w:val="26"/>
        </w:rPr>
        <w:t>(1), 78–97.</w:t>
      </w:r>
    </w:p>
    <w:p w14:paraId="0B8931AE"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Milkowski, M. (2013). </w:t>
      </w:r>
      <w:r w:rsidRPr="00A16177">
        <w:rPr>
          <w:rFonts w:ascii="Garamond" w:hAnsi="Garamond"/>
          <w:i/>
          <w:iCs/>
          <w:noProof/>
          <w:sz w:val="26"/>
        </w:rPr>
        <w:t>Explaining the Computational Mind</w:t>
      </w:r>
      <w:r w:rsidRPr="00A16177">
        <w:rPr>
          <w:rFonts w:ascii="Garamond" w:hAnsi="Garamond"/>
          <w:noProof/>
          <w:sz w:val="26"/>
        </w:rPr>
        <w:t>. MIT Press.</w:t>
      </w:r>
    </w:p>
    <w:p w14:paraId="294392B7"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Millikan, R. G. (1984). </w:t>
      </w:r>
      <w:r w:rsidRPr="00A16177">
        <w:rPr>
          <w:rFonts w:ascii="Garamond" w:hAnsi="Garamond"/>
          <w:i/>
          <w:iCs/>
          <w:noProof/>
          <w:sz w:val="26"/>
        </w:rPr>
        <w:t>Language, Thought, and Other Biological Categories</w:t>
      </w:r>
      <w:r w:rsidRPr="00A16177">
        <w:rPr>
          <w:rFonts w:ascii="Garamond" w:hAnsi="Garamond"/>
          <w:noProof/>
          <w:sz w:val="26"/>
        </w:rPr>
        <w:t>. MIT Press.</w:t>
      </w:r>
    </w:p>
    <w:p w14:paraId="20603A4B"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Millikan, R. G. (1996). On Swampkinds. </w:t>
      </w:r>
      <w:r w:rsidRPr="00A16177">
        <w:rPr>
          <w:rFonts w:ascii="Garamond" w:hAnsi="Garamond"/>
          <w:i/>
          <w:iCs/>
          <w:noProof/>
          <w:sz w:val="26"/>
        </w:rPr>
        <w:t>Mind &amp; Language</w:t>
      </w:r>
      <w:r w:rsidRPr="00A16177">
        <w:rPr>
          <w:rFonts w:ascii="Garamond" w:hAnsi="Garamond"/>
          <w:noProof/>
          <w:sz w:val="26"/>
        </w:rPr>
        <w:t xml:space="preserve">, </w:t>
      </w:r>
      <w:r w:rsidRPr="00A16177">
        <w:rPr>
          <w:rFonts w:ascii="Garamond" w:hAnsi="Garamond"/>
          <w:i/>
          <w:iCs/>
          <w:noProof/>
          <w:sz w:val="26"/>
        </w:rPr>
        <w:t>11</w:t>
      </w:r>
      <w:r w:rsidRPr="00A16177">
        <w:rPr>
          <w:rFonts w:ascii="Garamond" w:hAnsi="Garamond"/>
          <w:noProof/>
          <w:sz w:val="26"/>
        </w:rPr>
        <w:t>(1), 103–117.</w:t>
      </w:r>
    </w:p>
    <w:p w14:paraId="26A9117C"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Millikan, R. G. (2010). On Knowing the Meaning</w:t>
      </w:r>
      <w:r w:rsidRPr="00A16177">
        <w:rPr>
          <w:noProof/>
          <w:sz w:val="26"/>
        </w:rPr>
        <w:t> </w:t>
      </w:r>
      <w:r w:rsidRPr="00A16177">
        <w:rPr>
          <w:rFonts w:ascii="Garamond" w:hAnsi="Garamond"/>
          <w:noProof/>
          <w:sz w:val="26"/>
        </w:rPr>
        <w:t xml:space="preserve">; With a Coda on Swampman. </w:t>
      </w:r>
      <w:r w:rsidRPr="00A16177">
        <w:rPr>
          <w:rFonts w:ascii="Garamond" w:hAnsi="Garamond"/>
          <w:i/>
          <w:iCs/>
          <w:noProof/>
          <w:sz w:val="26"/>
        </w:rPr>
        <w:t>Mind</w:t>
      </w:r>
      <w:r w:rsidRPr="00A16177">
        <w:rPr>
          <w:rFonts w:ascii="Garamond" w:hAnsi="Garamond"/>
          <w:noProof/>
          <w:sz w:val="26"/>
        </w:rPr>
        <w:t xml:space="preserve">, </w:t>
      </w:r>
      <w:r w:rsidRPr="00A16177">
        <w:rPr>
          <w:rFonts w:ascii="Garamond" w:hAnsi="Garamond"/>
          <w:i/>
          <w:iCs/>
          <w:noProof/>
          <w:sz w:val="26"/>
        </w:rPr>
        <w:t>119</w:t>
      </w:r>
      <w:r w:rsidRPr="00A16177">
        <w:rPr>
          <w:rFonts w:ascii="Garamond" w:hAnsi="Garamond"/>
          <w:noProof/>
          <w:sz w:val="26"/>
        </w:rPr>
        <w:t>(473), 43–81. https://doi.org/10.1093/mind/fzpl57</w:t>
      </w:r>
    </w:p>
    <w:p w14:paraId="3F108B67"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Millikan, R. G. (2020). Neuroscience and teleosemantics. </w:t>
      </w:r>
      <w:r w:rsidRPr="00A16177">
        <w:rPr>
          <w:rFonts w:ascii="Garamond" w:hAnsi="Garamond"/>
          <w:i/>
          <w:iCs/>
          <w:noProof/>
          <w:sz w:val="26"/>
        </w:rPr>
        <w:t>Synthese</w:t>
      </w:r>
      <w:r w:rsidRPr="00A16177">
        <w:rPr>
          <w:rFonts w:ascii="Garamond" w:hAnsi="Garamond"/>
          <w:noProof/>
          <w:sz w:val="26"/>
        </w:rPr>
        <w:t>. https://doi.org/10.1007/s11229-020-02893-9</w:t>
      </w:r>
    </w:p>
    <w:p w14:paraId="78C0C196"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Nanay, B. (2014). Teleosemantics without etiology. </w:t>
      </w:r>
      <w:r w:rsidRPr="00A16177">
        <w:rPr>
          <w:rFonts w:ascii="Garamond" w:hAnsi="Garamond"/>
          <w:i/>
          <w:iCs/>
          <w:noProof/>
          <w:sz w:val="26"/>
        </w:rPr>
        <w:t>Philosophy of Science</w:t>
      </w:r>
      <w:r w:rsidRPr="00A16177">
        <w:rPr>
          <w:rFonts w:ascii="Garamond" w:hAnsi="Garamond"/>
          <w:noProof/>
          <w:sz w:val="26"/>
        </w:rPr>
        <w:t xml:space="preserve">, </w:t>
      </w:r>
      <w:r w:rsidRPr="00A16177">
        <w:rPr>
          <w:rFonts w:ascii="Garamond" w:hAnsi="Garamond"/>
          <w:i/>
          <w:iCs/>
          <w:noProof/>
          <w:sz w:val="26"/>
        </w:rPr>
        <w:t>81</w:t>
      </w:r>
      <w:r w:rsidRPr="00A16177">
        <w:rPr>
          <w:rFonts w:ascii="Garamond" w:hAnsi="Garamond"/>
          <w:noProof/>
          <w:sz w:val="26"/>
        </w:rPr>
        <w:t>(5), 798–810. https://doi.org/10.1086/677684</w:t>
      </w:r>
    </w:p>
    <w:p w14:paraId="15CF8929"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Neander, K. (1991). The teleological notion of “function.” </w:t>
      </w:r>
      <w:r w:rsidRPr="00A16177">
        <w:rPr>
          <w:rFonts w:ascii="Garamond" w:hAnsi="Garamond"/>
          <w:i/>
          <w:iCs/>
          <w:noProof/>
          <w:sz w:val="26"/>
        </w:rPr>
        <w:t>Australasian Journal of Philosophy</w:t>
      </w:r>
      <w:r w:rsidRPr="00A16177">
        <w:rPr>
          <w:rFonts w:ascii="Garamond" w:hAnsi="Garamond"/>
          <w:noProof/>
          <w:sz w:val="26"/>
        </w:rPr>
        <w:t xml:space="preserve">, </w:t>
      </w:r>
      <w:r w:rsidRPr="00A16177">
        <w:rPr>
          <w:rFonts w:ascii="Garamond" w:hAnsi="Garamond"/>
          <w:i/>
          <w:iCs/>
          <w:noProof/>
          <w:sz w:val="26"/>
        </w:rPr>
        <w:t>69</w:t>
      </w:r>
      <w:r w:rsidRPr="00A16177">
        <w:rPr>
          <w:rFonts w:ascii="Garamond" w:hAnsi="Garamond"/>
          <w:noProof/>
          <w:sz w:val="26"/>
        </w:rPr>
        <w:t>(4), 454–468.</w:t>
      </w:r>
    </w:p>
    <w:p w14:paraId="55CDB280"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Neander, K. (1996). Swampman Meets Swampcow. </w:t>
      </w:r>
      <w:r w:rsidRPr="00A16177">
        <w:rPr>
          <w:rFonts w:ascii="Garamond" w:hAnsi="Garamond"/>
          <w:i/>
          <w:iCs/>
          <w:noProof/>
          <w:sz w:val="26"/>
        </w:rPr>
        <w:t>Mind and Language</w:t>
      </w:r>
      <w:r w:rsidRPr="00A16177">
        <w:rPr>
          <w:rFonts w:ascii="Garamond" w:hAnsi="Garamond"/>
          <w:noProof/>
          <w:sz w:val="26"/>
        </w:rPr>
        <w:t xml:space="preserve">, </w:t>
      </w:r>
      <w:r w:rsidRPr="00A16177">
        <w:rPr>
          <w:rFonts w:ascii="Garamond" w:hAnsi="Garamond"/>
          <w:i/>
          <w:iCs/>
          <w:noProof/>
          <w:sz w:val="26"/>
        </w:rPr>
        <w:t>11</w:t>
      </w:r>
      <w:r w:rsidRPr="00A16177">
        <w:rPr>
          <w:rFonts w:ascii="Garamond" w:hAnsi="Garamond"/>
          <w:noProof/>
          <w:sz w:val="26"/>
        </w:rPr>
        <w:t>(1), 118–129. https://doi.org/10.1111/j.1468-0017.1996.tb00036.x</w:t>
      </w:r>
    </w:p>
    <w:p w14:paraId="4F45B2B7"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Neander, K. (2004). Teleological Theories of Mental Content (from the Stanford Encyclopedia of Philosophy). In </w:t>
      </w:r>
      <w:r w:rsidRPr="00A16177">
        <w:rPr>
          <w:rFonts w:ascii="Garamond" w:hAnsi="Garamond"/>
          <w:i/>
          <w:iCs/>
          <w:noProof/>
          <w:sz w:val="26"/>
        </w:rPr>
        <w:t>Stanford Encyclopedia of Philosophy</w:t>
      </w:r>
      <w:r w:rsidRPr="00A16177">
        <w:rPr>
          <w:rFonts w:ascii="Garamond" w:hAnsi="Garamond"/>
          <w:noProof/>
          <w:sz w:val="26"/>
        </w:rPr>
        <w:t>. papers2://publication/uuid/FB24D0D8-99D4-4B73-B339-94D540532B41</w:t>
      </w:r>
    </w:p>
    <w:p w14:paraId="3FE5E4A2"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Neander, K. (2017). </w:t>
      </w:r>
      <w:r w:rsidRPr="00A16177">
        <w:rPr>
          <w:rFonts w:ascii="Garamond" w:hAnsi="Garamond"/>
          <w:i/>
          <w:iCs/>
          <w:noProof/>
          <w:sz w:val="26"/>
        </w:rPr>
        <w:t>A Mark of the Mental</w:t>
      </w:r>
      <w:r w:rsidRPr="00A16177">
        <w:rPr>
          <w:rFonts w:ascii="Garamond" w:hAnsi="Garamond"/>
          <w:noProof/>
          <w:sz w:val="26"/>
        </w:rPr>
        <w:t>. MIT Press.</w:t>
      </w:r>
    </w:p>
    <w:p w14:paraId="7180DFA2"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Papineau, D. (2001). The status of teleosemantics, or how to stop worrying about swampman. </w:t>
      </w:r>
      <w:r w:rsidRPr="00A16177">
        <w:rPr>
          <w:rFonts w:ascii="Garamond" w:hAnsi="Garamond"/>
          <w:i/>
          <w:iCs/>
          <w:noProof/>
          <w:sz w:val="26"/>
        </w:rPr>
        <w:t>Australasian Journal of Philosophy</w:t>
      </w:r>
      <w:r w:rsidRPr="00A16177">
        <w:rPr>
          <w:rFonts w:ascii="Garamond" w:hAnsi="Garamond"/>
          <w:noProof/>
          <w:sz w:val="26"/>
        </w:rPr>
        <w:t xml:space="preserve">, </w:t>
      </w:r>
      <w:r w:rsidRPr="00A16177">
        <w:rPr>
          <w:rFonts w:ascii="Garamond" w:hAnsi="Garamond"/>
          <w:i/>
          <w:iCs/>
          <w:noProof/>
          <w:sz w:val="26"/>
        </w:rPr>
        <w:t>79</w:t>
      </w:r>
      <w:r w:rsidRPr="00A16177">
        <w:rPr>
          <w:rFonts w:ascii="Garamond" w:hAnsi="Garamond"/>
          <w:noProof/>
          <w:sz w:val="26"/>
        </w:rPr>
        <w:t>(2), 279–289. https://doi.org/10.1080/713659227</w:t>
      </w:r>
    </w:p>
    <w:p w14:paraId="7810404F"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Piccinini, G. (2015). </w:t>
      </w:r>
      <w:r w:rsidRPr="00A16177">
        <w:rPr>
          <w:rFonts w:ascii="Garamond" w:hAnsi="Garamond"/>
          <w:i/>
          <w:iCs/>
          <w:noProof/>
          <w:sz w:val="26"/>
        </w:rPr>
        <w:t>Physical Computation: A Mechanistic Account</w:t>
      </w:r>
      <w:r w:rsidRPr="00A16177">
        <w:rPr>
          <w:rFonts w:ascii="Garamond" w:hAnsi="Garamond"/>
          <w:noProof/>
          <w:sz w:val="26"/>
        </w:rPr>
        <w:t>. Oxford University Press.</w:t>
      </w:r>
    </w:p>
    <w:p w14:paraId="22801DA6"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Porter, B. (2020). Teleosemantics and tetrachromacy. </w:t>
      </w:r>
      <w:r w:rsidRPr="00A16177">
        <w:rPr>
          <w:rFonts w:ascii="Garamond" w:hAnsi="Garamond"/>
          <w:i/>
          <w:iCs/>
          <w:noProof/>
          <w:sz w:val="26"/>
        </w:rPr>
        <w:t>Biology and Philosophy</w:t>
      </w:r>
      <w:r w:rsidRPr="00A16177">
        <w:rPr>
          <w:rFonts w:ascii="Garamond" w:hAnsi="Garamond"/>
          <w:noProof/>
          <w:sz w:val="26"/>
        </w:rPr>
        <w:t xml:space="preserve">, </w:t>
      </w:r>
      <w:r w:rsidRPr="00A16177">
        <w:rPr>
          <w:rFonts w:ascii="Garamond" w:hAnsi="Garamond"/>
          <w:i/>
          <w:iCs/>
          <w:noProof/>
          <w:sz w:val="26"/>
        </w:rPr>
        <w:t>35</w:t>
      </w:r>
      <w:r w:rsidRPr="00A16177">
        <w:rPr>
          <w:rFonts w:ascii="Garamond" w:hAnsi="Garamond"/>
          <w:noProof/>
          <w:sz w:val="26"/>
        </w:rPr>
        <w:t>(1), 1–22. https://doi.org/10.1007/s10539-019-9732-9</w:t>
      </w:r>
    </w:p>
    <w:p w14:paraId="27FE2207"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Potochnik, A. (2017). </w:t>
      </w:r>
      <w:r w:rsidRPr="00A16177">
        <w:rPr>
          <w:rFonts w:ascii="Garamond" w:hAnsi="Garamond"/>
          <w:i/>
          <w:iCs/>
          <w:noProof/>
          <w:sz w:val="26"/>
        </w:rPr>
        <w:t>Idealization and the Aims of Science</w:t>
      </w:r>
      <w:r w:rsidRPr="00A16177">
        <w:rPr>
          <w:rFonts w:ascii="Garamond" w:hAnsi="Garamond"/>
          <w:noProof/>
          <w:sz w:val="26"/>
        </w:rPr>
        <w:t>. University of Chicago Press.</w:t>
      </w:r>
    </w:p>
    <w:p w14:paraId="5B6C2D46"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Samuels, R. (2019). Classical Computational Models. In M. Sprevak &amp; M. Colombo (Eds.), </w:t>
      </w:r>
      <w:r w:rsidRPr="00A16177">
        <w:rPr>
          <w:rFonts w:ascii="Garamond" w:hAnsi="Garamond"/>
          <w:i/>
          <w:iCs/>
          <w:noProof/>
          <w:sz w:val="26"/>
        </w:rPr>
        <w:t>The Routledge Handbook of the Computational Mind</w:t>
      </w:r>
      <w:r w:rsidRPr="00A16177">
        <w:rPr>
          <w:rFonts w:ascii="Garamond" w:hAnsi="Garamond"/>
          <w:noProof/>
          <w:sz w:val="26"/>
        </w:rPr>
        <w:t xml:space="preserve"> (pp. 103–119). Routledge.</w:t>
      </w:r>
    </w:p>
    <w:p w14:paraId="6011C240"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Shea, N. (2018). </w:t>
      </w:r>
      <w:r w:rsidRPr="00A16177">
        <w:rPr>
          <w:rFonts w:ascii="Garamond" w:hAnsi="Garamond"/>
          <w:i/>
          <w:iCs/>
          <w:noProof/>
          <w:sz w:val="26"/>
        </w:rPr>
        <w:t>Representation in Cognitive Science</w:t>
      </w:r>
      <w:r w:rsidRPr="00A16177">
        <w:rPr>
          <w:rFonts w:ascii="Garamond" w:hAnsi="Garamond"/>
          <w:noProof/>
          <w:sz w:val="26"/>
        </w:rPr>
        <w:t>. Oxford University Press.</w:t>
      </w:r>
    </w:p>
    <w:p w14:paraId="2455F9B4" w14:textId="77777777" w:rsidR="00A16177" w:rsidRPr="00A16177" w:rsidRDefault="00A16177" w:rsidP="00A16177">
      <w:pPr>
        <w:widowControl w:val="0"/>
        <w:autoSpaceDE w:val="0"/>
        <w:autoSpaceDN w:val="0"/>
        <w:adjustRightInd w:val="0"/>
        <w:ind w:left="480" w:hanging="480"/>
        <w:rPr>
          <w:rFonts w:ascii="Garamond" w:hAnsi="Garamond"/>
          <w:noProof/>
          <w:sz w:val="26"/>
        </w:rPr>
      </w:pPr>
      <w:r w:rsidRPr="00A16177">
        <w:rPr>
          <w:rFonts w:ascii="Garamond" w:hAnsi="Garamond"/>
          <w:noProof/>
          <w:sz w:val="26"/>
        </w:rPr>
        <w:t xml:space="preserve">Walsh, D. M., &amp; Ariew, A. (1996). A Taxonomy of Functions. </w:t>
      </w:r>
      <w:r w:rsidRPr="00A16177">
        <w:rPr>
          <w:rFonts w:ascii="Garamond" w:hAnsi="Garamond"/>
          <w:i/>
          <w:iCs/>
          <w:noProof/>
          <w:sz w:val="26"/>
        </w:rPr>
        <w:t>Canadian Journal of Philosophy</w:t>
      </w:r>
      <w:r w:rsidRPr="00A16177">
        <w:rPr>
          <w:rFonts w:ascii="Garamond" w:hAnsi="Garamond"/>
          <w:noProof/>
          <w:sz w:val="26"/>
        </w:rPr>
        <w:t xml:space="preserve">, </w:t>
      </w:r>
      <w:r w:rsidRPr="00A16177">
        <w:rPr>
          <w:rFonts w:ascii="Garamond" w:hAnsi="Garamond"/>
          <w:i/>
          <w:iCs/>
          <w:noProof/>
          <w:sz w:val="26"/>
        </w:rPr>
        <w:t>26</w:t>
      </w:r>
      <w:r w:rsidRPr="00A16177">
        <w:rPr>
          <w:rFonts w:ascii="Garamond" w:hAnsi="Garamond"/>
          <w:noProof/>
          <w:sz w:val="26"/>
        </w:rPr>
        <w:t>, 493–514.</w:t>
      </w:r>
    </w:p>
    <w:p w14:paraId="59AA7EBD" w14:textId="115929D0" w:rsidR="001259C2" w:rsidRPr="00E37FEE" w:rsidRDefault="001259C2" w:rsidP="00A16177">
      <w:pPr>
        <w:widowControl w:val="0"/>
        <w:autoSpaceDE w:val="0"/>
        <w:autoSpaceDN w:val="0"/>
        <w:adjustRightInd w:val="0"/>
        <w:ind w:left="480" w:hanging="480"/>
        <w:rPr>
          <w:rFonts w:ascii="Garamond" w:hAnsi="Garamond"/>
          <w:sz w:val="26"/>
          <w:szCs w:val="26"/>
        </w:rPr>
      </w:pPr>
      <w:r w:rsidRPr="00E37FEE">
        <w:rPr>
          <w:rFonts w:ascii="Garamond" w:hAnsi="Garamond"/>
          <w:sz w:val="26"/>
          <w:szCs w:val="26"/>
        </w:rPr>
        <w:fldChar w:fldCharType="end"/>
      </w:r>
    </w:p>
    <w:sectPr w:rsidR="001259C2" w:rsidRPr="00E37FEE" w:rsidSect="004734CC">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0702" w14:textId="77777777" w:rsidR="00912CBA" w:rsidRDefault="00912CBA" w:rsidP="004734CC">
      <w:r>
        <w:separator/>
      </w:r>
    </w:p>
  </w:endnote>
  <w:endnote w:type="continuationSeparator" w:id="0">
    <w:p w14:paraId="3DDD23F4" w14:textId="77777777" w:rsidR="00912CBA" w:rsidRDefault="00912CBA" w:rsidP="004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70F5" w14:textId="77777777" w:rsidR="00912CBA" w:rsidRDefault="00912CBA" w:rsidP="004734CC">
      <w:r>
        <w:separator/>
      </w:r>
    </w:p>
  </w:footnote>
  <w:footnote w:type="continuationSeparator" w:id="0">
    <w:p w14:paraId="081668CA" w14:textId="77777777" w:rsidR="00912CBA" w:rsidRDefault="00912CBA" w:rsidP="004734CC">
      <w:r>
        <w:continuationSeparator/>
      </w:r>
    </w:p>
  </w:footnote>
  <w:footnote w:id="1">
    <w:p w14:paraId="40D1861F" w14:textId="49E3EB5B" w:rsidR="00613B96" w:rsidRPr="00666B5B" w:rsidRDefault="00613B96"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Pr="00666B5B">
        <w:rPr>
          <w:rFonts w:ascii="Garamond" w:hAnsi="Garamond"/>
          <w:i/>
          <w:iCs/>
          <w:sz w:val="22"/>
          <w:szCs w:val="22"/>
          <w:lang w:val="en-US"/>
        </w:rPr>
        <w:t xml:space="preserve">Real kinds </w:t>
      </w:r>
      <w:r w:rsidRPr="00666B5B">
        <w:rPr>
          <w:rFonts w:ascii="Garamond" w:hAnsi="Garamond"/>
          <w:sz w:val="22"/>
          <w:szCs w:val="22"/>
          <w:lang w:val="en-US"/>
        </w:rPr>
        <w:t xml:space="preserve">I define as groups over which a variety of relatively reliable inductions can successfully be run </w:t>
      </w:r>
      <w:r w:rsidRPr="00666B5B">
        <w:rPr>
          <w:rFonts w:ascii="Garamond" w:hAnsi="Garamond"/>
          <w:i/>
          <w:iCs/>
          <w:sz w:val="22"/>
          <w:szCs w:val="22"/>
          <w:lang w:val="en-US"/>
        </w:rPr>
        <w:t xml:space="preserve">not accidentally but for good reason. </w:t>
      </w:r>
      <w:r w:rsidRPr="00666B5B">
        <w:rPr>
          <w:rFonts w:ascii="Garamond" w:hAnsi="Garamond"/>
          <w:sz w:val="22"/>
          <w:szCs w:val="22"/>
          <w:lang w:val="en-US"/>
        </w:rPr>
        <w:t xml:space="preserve">The essence of a real kind is whatever accounts for its instances being alike” </w:t>
      </w:r>
      <w:r w:rsidRPr="00666B5B">
        <w:rPr>
          <w:rFonts w:ascii="Garamond" w:hAnsi="Garamond"/>
          <w:sz w:val="22"/>
          <w:szCs w:val="22"/>
          <w:lang w:val="en-US"/>
        </w:rPr>
        <w:fldChar w:fldCharType="begin" w:fldLock="1"/>
      </w:r>
      <w:r w:rsidRPr="00666B5B">
        <w:rPr>
          <w:rFonts w:ascii="Garamond" w:hAnsi="Garamond"/>
          <w:sz w:val="22"/>
          <w:szCs w:val="22"/>
          <w:lang w:val="en-US"/>
        </w:rPr>
        <w:instrText>ADDIN CSL_CITATION {"citationItems":[{"id":"ITEM-1","itemData":{"author":[{"dropping-particle":"","family":"Millikan","given":"Ruth Garrett","non-dropping-particle":"","parse-names":false,"suffix":""}],"container-title":"Mind &amp; Language","id":"ITEM-1","issue":"1","issued":{"date-parts":[["1996"]]},"page":"103-117","title":"On Swampkinds","type":"article-journal","volume":"11"},"locator":"108","uris":["http://www.mendeley.com/documents/?uuid=909fdfb9-d2d5-4519-b768-e99a7bd331a1"]}],"mendeley":{"formattedCitation":"(Millikan, 1996, p. 108)","plainTextFormattedCitation":"(Millikan, 1996, p. 108)","previouslyFormattedCitation":"(Millikan, 1996, p. 108)"},"properties":{"noteIndex":0},"schema":"https://github.com/citation-style-language/schema/raw/master/csl-citation.json"}</w:instrText>
      </w:r>
      <w:r w:rsidRPr="00666B5B">
        <w:rPr>
          <w:rFonts w:ascii="Garamond" w:hAnsi="Garamond"/>
          <w:sz w:val="22"/>
          <w:szCs w:val="22"/>
          <w:lang w:val="en-US"/>
        </w:rPr>
        <w:fldChar w:fldCharType="separate"/>
      </w:r>
      <w:r w:rsidRPr="00666B5B">
        <w:rPr>
          <w:rFonts w:ascii="Garamond" w:hAnsi="Garamond"/>
          <w:noProof/>
          <w:sz w:val="22"/>
          <w:szCs w:val="22"/>
          <w:lang w:val="en-US"/>
        </w:rPr>
        <w:t>(Millikan, 1996, p. 108)</w:t>
      </w:r>
      <w:r w:rsidRPr="00666B5B">
        <w:rPr>
          <w:rFonts w:ascii="Garamond" w:hAnsi="Garamond"/>
          <w:sz w:val="22"/>
          <w:szCs w:val="22"/>
          <w:lang w:val="en-US"/>
        </w:rPr>
        <w:fldChar w:fldCharType="end"/>
      </w:r>
      <w:r w:rsidRPr="00666B5B">
        <w:rPr>
          <w:rFonts w:ascii="Garamond" w:hAnsi="Garamond"/>
          <w:sz w:val="22"/>
          <w:szCs w:val="22"/>
          <w:lang w:val="en-US"/>
        </w:rPr>
        <w:t>.</w:t>
      </w:r>
    </w:p>
  </w:footnote>
  <w:footnote w:id="2">
    <w:p w14:paraId="168235D5" w14:textId="07FD5DD8" w:rsidR="00D56D87" w:rsidRPr="00666B5B" w:rsidRDefault="00D56D87"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Pr="00666B5B">
        <w:rPr>
          <w:rFonts w:ascii="Garamond" w:hAnsi="Garamond"/>
          <w:sz w:val="22"/>
          <w:szCs w:val="22"/>
          <w:lang w:val="en-US"/>
        </w:rPr>
        <w:t>Shea seems to think that cognitive scientists would have nothing to explain about Swampman</w:t>
      </w:r>
      <w:r w:rsidR="00FE7BAA" w:rsidRPr="00666B5B">
        <w:rPr>
          <w:rFonts w:ascii="Garamond" w:hAnsi="Garamond"/>
          <w:sz w:val="22"/>
          <w:szCs w:val="22"/>
          <w:lang w:val="en-US"/>
        </w:rPr>
        <w:t xml:space="preserve">: </w:t>
      </w:r>
      <w:r w:rsidRPr="00666B5B">
        <w:rPr>
          <w:rFonts w:ascii="Garamond" w:hAnsi="Garamond"/>
          <w:sz w:val="22"/>
          <w:szCs w:val="22"/>
          <w:lang w:val="en-US"/>
        </w:rPr>
        <w:t xml:space="preserve">they are interested in explaining </w:t>
      </w:r>
      <w:r w:rsidRPr="00666B5B">
        <w:rPr>
          <w:rFonts w:ascii="Garamond" w:hAnsi="Garamond"/>
          <w:i/>
          <w:iCs/>
          <w:sz w:val="22"/>
          <w:szCs w:val="22"/>
          <w:lang w:val="en-US"/>
        </w:rPr>
        <w:t>successful</w:t>
      </w:r>
      <w:r w:rsidRPr="00666B5B">
        <w:rPr>
          <w:rFonts w:ascii="Garamond" w:hAnsi="Garamond"/>
          <w:sz w:val="22"/>
          <w:szCs w:val="22"/>
          <w:lang w:val="en-US"/>
        </w:rPr>
        <w:t xml:space="preserve"> behavior</w:t>
      </w:r>
      <w:r w:rsidR="00FE7BAA" w:rsidRPr="00666B5B">
        <w:rPr>
          <w:rFonts w:ascii="Garamond" w:hAnsi="Garamond"/>
          <w:sz w:val="22"/>
          <w:szCs w:val="22"/>
          <w:lang w:val="en-US"/>
        </w:rPr>
        <w:t>,</w:t>
      </w:r>
      <w:r w:rsidRPr="00666B5B">
        <w:rPr>
          <w:rFonts w:ascii="Garamond" w:hAnsi="Garamond"/>
          <w:sz w:val="22"/>
          <w:szCs w:val="22"/>
          <w:lang w:val="en-US"/>
        </w:rPr>
        <w:t xml:space="preserve"> and without etiological functions Swampman can have no ends to be successful with respect to</w:t>
      </w:r>
      <w:r w:rsidR="00164697" w:rsidRPr="00666B5B">
        <w:rPr>
          <w:rFonts w:ascii="Garamond" w:hAnsi="Garamond"/>
          <w:sz w:val="22"/>
          <w:szCs w:val="22"/>
          <w:lang w:val="en-US"/>
        </w:rPr>
        <w:t xml:space="preserve"> </w:t>
      </w:r>
      <w:r w:rsidR="00164697" w:rsidRPr="00666B5B">
        <w:rPr>
          <w:rFonts w:ascii="Garamond" w:hAnsi="Garamond"/>
          <w:sz w:val="22"/>
          <w:szCs w:val="22"/>
          <w:lang w:val="en-US"/>
        </w:rPr>
        <w:fldChar w:fldCharType="begin" w:fldLock="1"/>
      </w:r>
      <w:r w:rsidR="009959A2" w:rsidRPr="00666B5B">
        <w:rPr>
          <w:rFonts w:ascii="Garamond" w:hAnsi="Garamond"/>
          <w:sz w:val="22"/>
          <w:szCs w:val="22"/>
          <w:lang w:val="en-US"/>
        </w:rPr>
        <w:instrText>ADDIN CSL_CITATION {"citationItems":[{"id":"ITEM-1","itemData":{"author":[{"dropping-particle":"","family":"Shea","given":"Nicholas","non-dropping-particle":"","parse-names":false,"suffix":""}],"id":"ITEM-1","issued":{"date-parts":[["2018"]]},"publisher":"Oxford University Press","title":"Representation in Cognitive Science","type":"book"},"locator":"22","uris":["http://www.mendeley.com/documents/?uuid=10323fab-3094-4141-987d-d7ba4da59a91"]}],"mendeley":{"formattedCitation":"(Shea, 2018, p. 22)","plainTextFormattedCitation":"(Shea, 2018, p. 22)","previouslyFormattedCitation":"(Shea, 2018, p. 22)"},"properties":{"noteIndex":0},"schema":"https://github.com/citation-style-language/schema/raw/master/csl-citation.json"}</w:instrText>
      </w:r>
      <w:r w:rsidR="00164697" w:rsidRPr="00666B5B">
        <w:rPr>
          <w:rFonts w:ascii="Garamond" w:hAnsi="Garamond"/>
          <w:sz w:val="22"/>
          <w:szCs w:val="22"/>
          <w:lang w:val="en-US"/>
        </w:rPr>
        <w:fldChar w:fldCharType="separate"/>
      </w:r>
      <w:r w:rsidR="00051DA2" w:rsidRPr="00666B5B">
        <w:rPr>
          <w:rFonts w:ascii="Garamond" w:hAnsi="Garamond"/>
          <w:noProof/>
          <w:sz w:val="22"/>
          <w:szCs w:val="22"/>
          <w:lang w:val="en-US"/>
        </w:rPr>
        <w:t>(Shea, 2018, p. 22)</w:t>
      </w:r>
      <w:r w:rsidR="00164697" w:rsidRPr="00666B5B">
        <w:rPr>
          <w:rFonts w:ascii="Garamond" w:hAnsi="Garamond"/>
          <w:sz w:val="22"/>
          <w:szCs w:val="22"/>
          <w:lang w:val="en-US"/>
        </w:rPr>
        <w:fldChar w:fldCharType="end"/>
      </w:r>
      <w:r w:rsidRPr="00666B5B">
        <w:rPr>
          <w:rFonts w:ascii="Garamond" w:hAnsi="Garamond"/>
          <w:sz w:val="22"/>
          <w:szCs w:val="22"/>
          <w:lang w:val="en-US"/>
        </w:rPr>
        <w:t xml:space="preserve">. </w:t>
      </w:r>
      <w:r w:rsidR="00051DA2" w:rsidRPr="00666B5B">
        <w:rPr>
          <w:rFonts w:ascii="Garamond" w:hAnsi="Garamond"/>
          <w:sz w:val="22"/>
          <w:szCs w:val="22"/>
          <w:lang w:val="en-US"/>
        </w:rPr>
        <w:t>This</w:t>
      </w:r>
      <w:r w:rsidRPr="00666B5B">
        <w:rPr>
          <w:rFonts w:ascii="Garamond" w:hAnsi="Garamond"/>
          <w:sz w:val="22"/>
          <w:szCs w:val="22"/>
          <w:lang w:val="en-US"/>
        </w:rPr>
        <w:t xml:space="preserve"> </w:t>
      </w:r>
      <w:r w:rsidR="00FE7BAA" w:rsidRPr="00666B5B">
        <w:rPr>
          <w:rFonts w:ascii="Garamond" w:hAnsi="Garamond"/>
          <w:sz w:val="22"/>
          <w:szCs w:val="22"/>
          <w:lang w:val="en-US"/>
        </w:rPr>
        <w:t xml:space="preserve">isn’t an attractive </w:t>
      </w:r>
      <w:r w:rsidRPr="00666B5B">
        <w:rPr>
          <w:rFonts w:ascii="Garamond" w:hAnsi="Garamond"/>
          <w:sz w:val="22"/>
          <w:szCs w:val="22"/>
          <w:lang w:val="en-US"/>
        </w:rPr>
        <w:t xml:space="preserve">characterization of cognitive science’s explananda. Cognitive science is interested in explaining various patterns of behavior, like the fact that you </w:t>
      </w:r>
      <w:r w:rsidR="00164697" w:rsidRPr="00666B5B">
        <w:rPr>
          <w:rFonts w:ascii="Garamond" w:hAnsi="Garamond"/>
          <w:sz w:val="22"/>
          <w:szCs w:val="22"/>
          <w:lang w:val="en-US"/>
        </w:rPr>
        <w:t xml:space="preserve">forage in your environment in a certain way, or that you </w:t>
      </w:r>
      <w:r w:rsidRPr="00666B5B">
        <w:rPr>
          <w:rFonts w:ascii="Garamond" w:hAnsi="Garamond"/>
          <w:sz w:val="22"/>
          <w:szCs w:val="22"/>
          <w:lang w:val="en-US"/>
        </w:rPr>
        <w:t>are able to make it from one place to another more often than chance would have it</w:t>
      </w:r>
      <w:r w:rsidR="00FE7BAA" w:rsidRPr="00666B5B">
        <w:rPr>
          <w:rFonts w:ascii="Garamond" w:hAnsi="Garamond"/>
          <w:sz w:val="22"/>
          <w:szCs w:val="22"/>
          <w:lang w:val="en-US"/>
        </w:rPr>
        <w:t>,</w:t>
      </w:r>
      <w:r w:rsidRPr="00666B5B">
        <w:rPr>
          <w:rFonts w:ascii="Garamond" w:hAnsi="Garamond"/>
          <w:sz w:val="22"/>
          <w:szCs w:val="22"/>
          <w:lang w:val="en-US"/>
        </w:rPr>
        <w:t xml:space="preserve"> if you are given certain cues. </w:t>
      </w:r>
      <w:r w:rsidR="00FE7BAA" w:rsidRPr="00666B5B">
        <w:rPr>
          <w:rFonts w:ascii="Garamond" w:hAnsi="Garamond"/>
          <w:sz w:val="22"/>
          <w:szCs w:val="22"/>
          <w:lang w:val="en-US"/>
        </w:rPr>
        <w:t>These explananda do not</w:t>
      </w:r>
      <w:r w:rsidRPr="00666B5B">
        <w:rPr>
          <w:rFonts w:ascii="Garamond" w:hAnsi="Garamond"/>
          <w:sz w:val="22"/>
          <w:szCs w:val="22"/>
          <w:lang w:val="en-US"/>
        </w:rPr>
        <w:t xml:space="preserve"> disappear if we stop characterizing </w:t>
      </w:r>
      <w:r w:rsidR="00FE7BAA" w:rsidRPr="00666B5B">
        <w:rPr>
          <w:rFonts w:ascii="Garamond" w:hAnsi="Garamond"/>
          <w:sz w:val="22"/>
          <w:szCs w:val="22"/>
          <w:lang w:val="en-US"/>
        </w:rPr>
        <w:t>them</w:t>
      </w:r>
      <w:r w:rsidRPr="00666B5B">
        <w:rPr>
          <w:rFonts w:ascii="Garamond" w:hAnsi="Garamond"/>
          <w:sz w:val="22"/>
          <w:szCs w:val="22"/>
          <w:lang w:val="en-US"/>
        </w:rPr>
        <w:t xml:space="preserve"> as </w:t>
      </w:r>
      <w:r w:rsidRPr="00666B5B">
        <w:rPr>
          <w:rFonts w:ascii="Garamond" w:hAnsi="Garamond"/>
          <w:i/>
          <w:iCs/>
          <w:sz w:val="22"/>
          <w:szCs w:val="22"/>
          <w:lang w:val="en-US"/>
        </w:rPr>
        <w:t>success</w:t>
      </w:r>
      <w:r w:rsidR="00FE7BAA" w:rsidRPr="00666B5B">
        <w:rPr>
          <w:rFonts w:ascii="Garamond" w:hAnsi="Garamond"/>
          <w:i/>
          <w:iCs/>
          <w:sz w:val="22"/>
          <w:szCs w:val="22"/>
          <w:lang w:val="en-US"/>
        </w:rPr>
        <w:t>es</w:t>
      </w:r>
      <w:r w:rsidRPr="00666B5B">
        <w:rPr>
          <w:rFonts w:ascii="Garamond" w:hAnsi="Garamond"/>
          <w:sz w:val="22"/>
          <w:szCs w:val="22"/>
          <w:lang w:val="en-US"/>
        </w:rPr>
        <w:t>. The pattern</w:t>
      </w:r>
      <w:r w:rsidR="00FE7BAA" w:rsidRPr="00666B5B">
        <w:rPr>
          <w:rFonts w:ascii="Garamond" w:hAnsi="Garamond"/>
          <w:sz w:val="22"/>
          <w:szCs w:val="22"/>
          <w:lang w:val="en-US"/>
        </w:rPr>
        <w:t xml:space="preserve">s are </w:t>
      </w:r>
      <w:r w:rsidRPr="00666B5B">
        <w:rPr>
          <w:rFonts w:ascii="Garamond" w:hAnsi="Garamond"/>
          <w:sz w:val="22"/>
          <w:szCs w:val="22"/>
          <w:lang w:val="en-US"/>
        </w:rPr>
        <w:t xml:space="preserve">still there, and </w:t>
      </w:r>
      <w:r w:rsidR="00FE7BAA" w:rsidRPr="00666B5B">
        <w:rPr>
          <w:rFonts w:ascii="Garamond" w:hAnsi="Garamond"/>
          <w:sz w:val="22"/>
          <w:szCs w:val="22"/>
          <w:lang w:val="en-US"/>
        </w:rPr>
        <w:t>are</w:t>
      </w:r>
      <w:r w:rsidRPr="00666B5B">
        <w:rPr>
          <w:rFonts w:ascii="Garamond" w:hAnsi="Garamond"/>
          <w:sz w:val="22"/>
          <w:szCs w:val="22"/>
          <w:lang w:val="en-US"/>
        </w:rPr>
        <w:t xml:space="preserve"> still interesting to human inquirers, so </w:t>
      </w:r>
      <w:r w:rsidR="00FE7BAA" w:rsidRPr="00666B5B">
        <w:rPr>
          <w:rFonts w:ascii="Garamond" w:hAnsi="Garamond"/>
          <w:sz w:val="22"/>
          <w:szCs w:val="22"/>
          <w:lang w:val="en-US"/>
        </w:rPr>
        <w:t>they</w:t>
      </w:r>
      <w:r w:rsidRPr="00666B5B">
        <w:rPr>
          <w:rFonts w:ascii="Garamond" w:hAnsi="Garamond"/>
          <w:sz w:val="22"/>
          <w:szCs w:val="22"/>
          <w:lang w:val="en-US"/>
        </w:rPr>
        <w:t xml:space="preserve"> will remain scientific explanand</w:t>
      </w:r>
      <w:r w:rsidR="00FE7BAA" w:rsidRPr="00666B5B">
        <w:rPr>
          <w:rFonts w:ascii="Garamond" w:hAnsi="Garamond"/>
          <w:sz w:val="22"/>
          <w:szCs w:val="22"/>
          <w:lang w:val="en-US"/>
        </w:rPr>
        <w:t>a</w:t>
      </w:r>
      <w:r w:rsidRPr="00666B5B">
        <w:rPr>
          <w:rFonts w:ascii="Garamond" w:hAnsi="Garamond"/>
          <w:sz w:val="22"/>
          <w:szCs w:val="22"/>
          <w:lang w:val="en-US"/>
        </w:rPr>
        <w:t xml:space="preserve">. And </w:t>
      </w:r>
      <w:r w:rsidR="00FE7BAA" w:rsidRPr="00666B5B">
        <w:rPr>
          <w:rFonts w:ascii="Garamond" w:hAnsi="Garamond"/>
          <w:sz w:val="22"/>
          <w:szCs w:val="22"/>
          <w:lang w:val="en-US"/>
        </w:rPr>
        <w:t>they</w:t>
      </w:r>
      <w:r w:rsidRPr="00666B5B">
        <w:rPr>
          <w:rFonts w:ascii="Garamond" w:hAnsi="Garamond"/>
          <w:sz w:val="22"/>
          <w:szCs w:val="22"/>
          <w:lang w:val="en-US"/>
        </w:rPr>
        <w:t xml:space="preserve"> will still be </w:t>
      </w:r>
      <w:r w:rsidR="00164697" w:rsidRPr="00666B5B">
        <w:rPr>
          <w:rFonts w:ascii="Garamond" w:hAnsi="Garamond"/>
          <w:sz w:val="22"/>
          <w:szCs w:val="22"/>
          <w:lang w:val="en-US"/>
        </w:rPr>
        <w:t>most fruitfully</w:t>
      </w:r>
      <w:r w:rsidRPr="00666B5B">
        <w:rPr>
          <w:rFonts w:ascii="Garamond" w:hAnsi="Garamond"/>
          <w:sz w:val="22"/>
          <w:szCs w:val="22"/>
          <w:lang w:val="en-US"/>
        </w:rPr>
        <w:t xml:space="preserve"> approached with the tools and methods of cognitive science, so </w:t>
      </w:r>
      <w:r w:rsidR="00FE7BAA" w:rsidRPr="00666B5B">
        <w:rPr>
          <w:rFonts w:ascii="Garamond" w:hAnsi="Garamond"/>
          <w:sz w:val="22"/>
          <w:szCs w:val="22"/>
          <w:lang w:val="en-US"/>
        </w:rPr>
        <w:t>they</w:t>
      </w:r>
      <w:r w:rsidRPr="00666B5B">
        <w:rPr>
          <w:rFonts w:ascii="Garamond" w:hAnsi="Garamond"/>
          <w:sz w:val="22"/>
          <w:szCs w:val="22"/>
          <w:lang w:val="en-US"/>
        </w:rPr>
        <w:t xml:space="preserve"> will remain </w:t>
      </w:r>
      <w:r w:rsidRPr="00666B5B">
        <w:rPr>
          <w:rFonts w:ascii="Garamond" w:hAnsi="Garamond"/>
          <w:i/>
          <w:iCs/>
          <w:sz w:val="22"/>
          <w:szCs w:val="22"/>
          <w:lang w:val="en-US"/>
        </w:rPr>
        <w:t>cognitive</w:t>
      </w:r>
      <w:r w:rsidRPr="00666B5B">
        <w:rPr>
          <w:rFonts w:ascii="Garamond" w:hAnsi="Garamond"/>
          <w:sz w:val="22"/>
          <w:szCs w:val="22"/>
          <w:lang w:val="en-US"/>
        </w:rPr>
        <w:t xml:space="preserve"> scientific explanand</w:t>
      </w:r>
      <w:r w:rsidR="00FE7BAA" w:rsidRPr="00666B5B">
        <w:rPr>
          <w:rFonts w:ascii="Garamond" w:hAnsi="Garamond"/>
          <w:sz w:val="22"/>
          <w:szCs w:val="22"/>
          <w:lang w:val="en-US"/>
        </w:rPr>
        <w:t>a</w:t>
      </w:r>
      <w:r w:rsidRPr="00666B5B">
        <w:rPr>
          <w:rFonts w:ascii="Garamond" w:hAnsi="Garamond"/>
          <w:sz w:val="22"/>
          <w:szCs w:val="22"/>
          <w:lang w:val="en-US"/>
        </w:rPr>
        <w:t>.</w:t>
      </w:r>
    </w:p>
    <w:p w14:paraId="3A02A61F" w14:textId="262FC3A1" w:rsidR="00D56D87" w:rsidRPr="00666B5B" w:rsidRDefault="00D56D87" w:rsidP="00666B5B">
      <w:pPr>
        <w:pStyle w:val="FootnoteText"/>
        <w:ind w:left="0" w:firstLine="360"/>
        <w:jc w:val="both"/>
        <w:rPr>
          <w:rFonts w:ascii="Garamond" w:hAnsi="Garamond"/>
          <w:sz w:val="22"/>
          <w:szCs w:val="22"/>
          <w:lang w:val="en-US"/>
        </w:rPr>
      </w:pPr>
      <w:r w:rsidRPr="00666B5B">
        <w:rPr>
          <w:rFonts w:ascii="Garamond" w:hAnsi="Garamond"/>
          <w:sz w:val="22"/>
          <w:szCs w:val="22"/>
          <w:lang w:val="en-US"/>
        </w:rPr>
        <w:t>It is also possible to include etiological questions in the domain of cognitive science</w:t>
      </w:r>
      <w:r w:rsidR="00164697" w:rsidRPr="00666B5B">
        <w:rPr>
          <w:rFonts w:ascii="Garamond" w:hAnsi="Garamond"/>
          <w:sz w:val="22"/>
          <w:szCs w:val="22"/>
          <w:lang w:val="en-US"/>
        </w:rPr>
        <w:t xml:space="preserve"> by fiat</w:t>
      </w:r>
      <w:r w:rsidRPr="00666B5B">
        <w:rPr>
          <w:rFonts w:ascii="Garamond" w:hAnsi="Garamond"/>
          <w:sz w:val="22"/>
          <w:szCs w:val="22"/>
          <w:lang w:val="en-US"/>
        </w:rPr>
        <w:t xml:space="preserve">. Scientific disciplines are not divided in </w:t>
      </w:r>
      <w:r w:rsidR="00164697" w:rsidRPr="00666B5B">
        <w:rPr>
          <w:rFonts w:ascii="Garamond" w:hAnsi="Garamond"/>
          <w:sz w:val="22"/>
          <w:szCs w:val="22"/>
          <w:lang w:val="en-US"/>
        </w:rPr>
        <w:t>an especially</w:t>
      </w:r>
      <w:r w:rsidRPr="00666B5B">
        <w:rPr>
          <w:rFonts w:ascii="Garamond" w:hAnsi="Garamond"/>
          <w:sz w:val="22"/>
          <w:szCs w:val="22"/>
          <w:lang w:val="en-US"/>
        </w:rPr>
        <w:t xml:space="preserve"> clean or rigorous way, especially ones like cognitive science. </w:t>
      </w:r>
      <w:r w:rsidR="00FE7BAA" w:rsidRPr="00666B5B">
        <w:rPr>
          <w:rFonts w:ascii="Garamond" w:hAnsi="Garamond"/>
          <w:sz w:val="22"/>
          <w:szCs w:val="22"/>
          <w:lang w:val="en-US"/>
        </w:rPr>
        <w:t>W</w:t>
      </w:r>
      <w:r w:rsidRPr="00666B5B">
        <w:rPr>
          <w:rFonts w:ascii="Garamond" w:hAnsi="Garamond"/>
          <w:sz w:val="22"/>
          <w:szCs w:val="22"/>
          <w:lang w:val="en-US"/>
        </w:rPr>
        <w:t xml:space="preserve">e could </w:t>
      </w:r>
      <w:r w:rsidR="00FE7BAA" w:rsidRPr="00666B5B">
        <w:rPr>
          <w:rFonts w:ascii="Garamond" w:hAnsi="Garamond"/>
          <w:sz w:val="22"/>
          <w:szCs w:val="22"/>
          <w:lang w:val="en-US"/>
        </w:rPr>
        <w:t xml:space="preserve">just </w:t>
      </w:r>
      <w:r w:rsidRPr="00666B5B">
        <w:rPr>
          <w:rFonts w:ascii="Garamond" w:hAnsi="Garamond"/>
          <w:sz w:val="22"/>
          <w:szCs w:val="22"/>
          <w:lang w:val="en-US"/>
        </w:rPr>
        <w:t>stipulate that cognitive science includes the question, “How did the mind evolve?” But this</w:t>
      </w:r>
      <w:r w:rsidR="00164697" w:rsidRPr="00666B5B">
        <w:rPr>
          <w:rFonts w:ascii="Garamond" w:hAnsi="Garamond"/>
          <w:sz w:val="22"/>
          <w:szCs w:val="22"/>
          <w:lang w:val="en-US"/>
        </w:rPr>
        <w:t xml:space="preserve"> </w:t>
      </w:r>
      <w:r w:rsidR="00FE7BAA" w:rsidRPr="00666B5B">
        <w:rPr>
          <w:rFonts w:ascii="Garamond" w:hAnsi="Garamond"/>
          <w:sz w:val="22"/>
          <w:szCs w:val="22"/>
          <w:lang w:val="en-US"/>
        </w:rPr>
        <w:t xml:space="preserve">replaces the philosophical problem with a districting </w:t>
      </w:r>
      <w:r w:rsidR="008E73FF" w:rsidRPr="00666B5B">
        <w:rPr>
          <w:rFonts w:ascii="Garamond" w:hAnsi="Garamond"/>
          <w:sz w:val="22"/>
          <w:szCs w:val="22"/>
          <w:lang w:val="en-US"/>
        </w:rPr>
        <w:t>dilemma</w:t>
      </w:r>
      <w:r w:rsidR="00FE7BAA" w:rsidRPr="00666B5B">
        <w:rPr>
          <w:rFonts w:ascii="Garamond" w:hAnsi="Garamond"/>
          <w:sz w:val="22"/>
          <w:szCs w:val="22"/>
          <w:lang w:val="en-US"/>
        </w:rPr>
        <w:t xml:space="preserve">, and </w:t>
      </w:r>
      <w:r w:rsidR="00164697" w:rsidRPr="00666B5B">
        <w:rPr>
          <w:rFonts w:ascii="Garamond" w:hAnsi="Garamond"/>
          <w:sz w:val="22"/>
          <w:szCs w:val="22"/>
          <w:lang w:val="en-US"/>
        </w:rPr>
        <w:t>clearly</w:t>
      </w:r>
      <w:r w:rsidRPr="00666B5B">
        <w:rPr>
          <w:rFonts w:ascii="Garamond" w:hAnsi="Garamond"/>
          <w:sz w:val="22"/>
          <w:szCs w:val="22"/>
          <w:lang w:val="en-US"/>
        </w:rPr>
        <w:t xml:space="preserve"> </w:t>
      </w:r>
      <w:r w:rsidR="00FE7BAA" w:rsidRPr="00666B5B">
        <w:rPr>
          <w:rFonts w:ascii="Garamond" w:hAnsi="Garamond"/>
          <w:sz w:val="22"/>
          <w:szCs w:val="22"/>
          <w:lang w:val="en-US"/>
        </w:rPr>
        <w:t>doesn’t get</w:t>
      </w:r>
      <w:r w:rsidRPr="00666B5B">
        <w:rPr>
          <w:rFonts w:ascii="Garamond" w:hAnsi="Garamond"/>
          <w:sz w:val="22"/>
          <w:szCs w:val="22"/>
          <w:lang w:val="en-US"/>
        </w:rPr>
        <w:t xml:space="preserve"> at the heart of the matter. </w:t>
      </w:r>
      <w:r w:rsidR="00FE7BAA" w:rsidRPr="00666B5B">
        <w:rPr>
          <w:rFonts w:ascii="Garamond" w:hAnsi="Garamond"/>
          <w:sz w:val="22"/>
          <w:szCs w:val="22"/>
          <w:lang w:val="en-US"/>
        </w:rPr>
        <w:t>(</w:t>
      </w:r>
      <w:r w:rsidRPr="00666B5B">
        <w:rPr>
          <w:rFonts w:ascii="Garamond" w:hAnsi="Garamond"/>
          <w:sz w:val="22"/>
          <w:szCs w:val="22"/>
          <w:lang w:val="en-US"/>
        </w:rPr>
        <w:t xml:space="preserve">See </w:t>
      </w:r>
      <w:r w:rsidR="00164697" w:rsidRPr="00666B5B">
        <w:rPr>
          <w:rFonts w:ascii="Garamond" w:hAnsi="Garamond"/>
          <w:sz w:val="22"/>
          <w:szCs w:val="22"/>
          <w:lang w:val="en-US"/>
        </w:rPr>
        <w:t xml:space="preserve">also </w:t>
      </w:r>
      <w:r w:rsidRPr="00666B5B">
        <w:rPr>
          <w:rFonts w:ascii="Garamond" w:hAnsi="Garamond"/>
          <w:sz w:val="22"/>
          <w:szCs w:val="22"/>
          <w:lang w:val="en-US"/>
        </w:rPr>
        <w:t xml:space="preserve">the discussion of unification and taxonomic </w:t>
      </w:r>
      <w:r w:rsidR="00164697" w:rsidRPr="00666B5B">
        <w:rPr>
          <w:rFonts w:ascii="Garamond" w:hAnsi="Garamond"/>
          <w:sz w:val="22"/>
          <w:szCs w:val="22"/>
          <w:lang w:val="en-US"/>
        </w:rPr>
        <w:t>pluralism</w:t>
      </w:r>
      <w:r w:rsidRPr="00666B5B">
        <w:rPr>
          <w:rFonts w:ascii="Garamond" w:hAnsi="Garamond"/>
          <w:sz w:val="22"/>
          <w:szCs w:val="22"/>
          <w:lang w:val="en-US"/>
        </w:rPr>
        <w:t xml:space="preserve"> in section 3.</w:t>
      </w:r>
      <w:r w:rsidR="00FE7BAA" w:rsidRPr="00666B5B">
        <w:rPr>
          <w:rFonts w:ascii="Garamond" w:hAnsi="Garamond"/>
          <w:sz w:val="22"/>
          <w:szCs w:val="22"/>
          <w:lang w:val="en-US"/>
        </w:rPr>
        <w:t>)</w:t>
      </w:r>
    </w:p>
  </w:footnote>
  <w:footnote w:id="3">
    <w:p w14:paraId="1116F633" w14:textId="2F8F49C4" w:rsidR="00964E67" w:rsidRPr="00666B5B" w:rsidRDefault="00964E67"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Pr="00666B5B">
        <w:rPr>
          <w:rFonts w:ascii="Garamond" w:hAnsi="Garamond"/>
          <w:sz w:val="22"/>
          <w:szCs w:val="22"/>
          <w:lang w:val="en-US"/>
        </w:rPr>
        <w:t>Of course</w:t>
      </w:r>
      <w:r w:rsidR="001F1F2D" w:rsidRPr="00666B5B">
        <w:rPr>
          <w:rFonts w:ascii="Garamond" w:hAnsi="Garamond"/>
          <w:sz w:val="22"/>
          <w:szCs w:val="22"/>
          <w:lang w:val="en-US"/>
        </w:rPr>
        <w:t>,</w:t>
      </w:r>
      <w:r w:rsidRPr="00666B5B">
        <w:rPr>
          <w:rFonts w:ascii="Garamond" w:hAnsi="Garamond"/>
          <w:sz w:val="22"/>
          <w:szCs w:val="22"/>
          <w:lang w:val="en-US"/>
        </w:rPr>
        <w:t xml:space="preserve"> we might want to use evolutionary history to </w:t>
      </w:r>
      <w:r w:rsidRPr="00666B5B">
        <w:rPr>
          <w:rFonts w:ascii="Garamond" w:hAnsi="Garamond"/>
          <w:i/>
          <w:iCs/>
          <w:sz w:val="22"/>
          <w:szCs w:val="22"/>
          <w:lang w:val="en-US"/>
        </w:rPr>
        <w:t>suggest</w:t>
      </w:r>
      <w:r w:rsidRPr="00666B5B">
        <w:rPr>
          <w:rFonts w:ascii="Garamond" w:hAnsi="Garamond"/>
          <w:sz w:val="22"/>
          <w:szCs w:val="22"/>
          <w:lang w:val="en-US"/>
        </w:rPr>
        <w:t xml:space="preserve"> possible representations</w:t>
      </w:r>
      <w:r w:rsidR="001F1F2D" w:rsidRPr="00666B5B">
        <w:rPr>
          <w:rFonts w:ascii="Garamond" w:hAnsi="Garamond"/>
          <w:sz w:val="22"/>
          <w:szCs w:val="22"/>
          <w:lang w:val="en-US"/>
        </w:rPr>
        <w:t xml:space="preserve"> </w:t>
      </w:r>
      <w:r w:rsidRPr="00666B5B">
        <w:rPr>
          <w:rFonts w:ascii="Garamond" w:hAnsi="Garamond"/>
          <w:sz w:val="22"/>
          <w:szCs w:val="22"/>
          <w:lang w:val="en-US"/>
        </w:rPr>
        <w:t>or to explain why Davidson ended up the way he did. But that</w:t>
      </w:r>
      <w:r w:rsidR="001F1F2D" w:rsidRPr="00666B5B">
        <w:rPr>
          <w:rFonts w:ascii="Garamond" w:hAnsi="Garamond"/>
          <w:sz w:val="22"/>
          <w:szCs w:val="22"/>
          <w:lang w:val="en-US"/>
        </w:rPr>
        <w:t>’</w:t>
      </w:r>
      <w:r w:rsidRPr="00666B5B">
        <w:rPr>
          <w:rFonts w:ascii="Garamond" w:hAnsi="Garamond"/>
          <w:sz w:val="22"/>
          <w:szCs w:val="22"/>
          <w:lang w:val="en-US"/>
        </w:rPr>
        <w:t>s not using evolutionary history</w:t>
      </w:r>
      <w:r w:rsidR="001F1F2D" w:rsidRPr="00666B5B">
        <w:rPr>
          <w:rFonts w:ascii="Garamond" w:hAnsi="Garamond"/>
          <w:sz w:val="22"/>
          <w:szCs w:val="22"/>
          <w:lang w:val="en-US"/>
        </w:rPr>
        <w:t xml:space="preserve"> to</w:t>
      </w:r>
      <w:r w:rsidRPr="00666B5B">
        <w:rPr>
          <w:rFonts w:ascii="Garamond" w:hAnsi="Garamond"/>
          <w:sz w:val="22"/>
          <w:szCs w:val="22"/>
          <w:lang w:val="en-US"/>
        </w:rPr>
        <w:t xml:space="preserve"> </w:t>
      </w:r>
      <w:r w:rsidRPr="00666B5B">
        <w:rPr>
          <w:rFonts w:ascii="Garamond" w:hAnsi="Garamond"/>
          <w:i/>
          <w:iCs/>
          <w:sz w:val="22"/>
          <w:szCs w:val="22"/>
          <w:lang w:val="en-US"/>
        </w:rPr>
        <w:t>individuate</w:t>
      </w:r>
      <w:r w:rsidRPr="00666B5B">
        <w:rPr>
          <w:rFonts w:ascii="Garamond" w:hAnsi="Garamond"/>
          <w:sz w:val="22"/>
          <w:szCs w:val="22"/>
          <w:lang w:val="en-US"/>
        </w:rPr>
        <w:t xml:space="preserve"> Davidson’s representations. No one says we should pretend Davidson doesn’t have an evolutionary history; the idea is that that evolutionary history doesn’t ground his representational states </w:t>
      </w:r>
      <w:r w:rsidR="001F1F2D" w:rsidRPr="00666B5B">
        <w:rPr>
          <w:rFonts w:ascii="Garamond" w:hAnsi="Garamond"/>
          <w:sz w:val="22"/>
          <w:szCs w:val="22"/>
          <w:lang w:val="en-US"/>
        </w:rPr>
        <w:t xml:space="preserve">or </w:t>
      </w:r>
      <w:r w:rsidRPr="00666B5B">
        <w:rPr>
          <w:rFonts w:ascii="Garamond" w:hAnsi="Garamond"/>
          <w:sz w:val="22"/>
          <w:szCs w:val="22"/>
          <w:lang w:val="en-US"/>
        </w:rPr>
        <w:t>constitutively determine their content.</w:t>
      </w:r>
    </w:p>
  </w:footnote>
  <w:footnote w:id="4">
    <w:p w14:paraId="4869170D" w14:textId="65D74493" w:rsidR="00B71638" w:rsidRPr="00666B5B" w:rsidRDefault="00B71638"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Pr="00666B5B">
        <w:rPr>
          <w:rFonts w:ascii="Garamond" w:hAnsi="Garamond"/>
          <w:sz w:val="22"/>
          <w:szCs w:val="22"/>
          <w:lang w:val="en-US"/>
        </w:rPr>
        <w:t xml:space="preserve">It is easy to slip into circular arguments here, like some more sophisticated version of a claim that </w:t>
      </w:r>
      <w:r w:rsidR="0053708E" w:rsidRPr="00666B5B">
        <w:rPr>
          <w:rFonts w:ascii="Garamond" w:hAnsi="Garamond"/>
          <w:sz w:val="22"/>
          <w:szCs w:val="22"/>
          <w:lang w:val="en-US"/>
        </w:rPr>
        <w:t>our</w:t>
      </w:r>
      <w:r w:rsidRPr="00666B5B">
        <w:rPr>
          <w:rFonts w:ascii="Garamond" w:hAnsi="Garamond"/>
          <w:sz w:val="22"/>
          <w:szCs w:val="22"/>
          <w:lang w:val="en-US"/>
        </w:rPr>
        <w:t xml:space="preserve"> explanations of Swampman would be less successful or unsuccessful because they would attribute </w:t>
      </w:r>
      <w:r w:rsidR="00032EE2" w:rsidRPr="00666B5B">
        <w:rPr>
          <w:rFonts w:ascii="Garamond" w:hAnsi="Garamond"/>
          <w:sz w:val="22"/>
          <w:szCs w:val="22"/>
          <w:lang w:val="en-US"/>
        </w:rPr>
        <w:t>properties</w:t>
      </w:r>
      <w:r w:rsidRPr="00666B5B">
        <w:rPr>
          <w:rFonts w:ascii="Garamond" w:hAnsi="Garamond"/>
          <w:sz w:val="22"/>
          <w:szCs w:val="22"/>
          <w:lang w:val="en-US"/>
        </w:rPr>
        <w:t xml:space="preserve"> (</w:t>
      </w:r>
      <w:r w:rsidR="00032EE2" w:rsidRPr="00666B5B">
        <w:rPr>
          <w:rFonts w:ascii="Garamond" w:hAnsi="Garamond"/>
          <w:sz w:val="22"/>
          <w:szCs w:val="22"/>
          <w:lang w:val="en-US"/>
        </w:rPr>
        <w:t>functions</w:t>
      </w:r>
      <w:r w:rsidRPr="00666B5B">
        <w:rPr>
          <w:rFonts w:ascii="Garamond" w:hAnsi="Garamond"/>
          <w:sz w:val="22"/>
          <w:szCs w:val="22"/>
          <w:lang w:val="en-US"/>
        </w:rPr>
        <w:t xml:space="preserve"> etc.) that he does not have. This is why it’s important (as the “real kinds” response emphasizes) to focus strictly on the science: </w:t>
      </w:r>
      <w:r w:rsidR="006818E5" w:rsidRPr="00666B5B">
        <w:rPr>
          <w:rFonts w:ascii="Garamond" w:hAnsi="Garamond"/>
          <w:sz w:val="22"/>
          <w:szCs w:val="22"/>
          <w:lang w:val="en-US"/>
        </w:rPr>
        <w:t>the</w:t>
      </w:r>
      <w:r w:rsidRPr="00666B5B">
        <w:rPr>
          <w:rFonts w:ascii="Garamond" w:hAnsi="Garamond"/>
          <w:sz w:val="22"/>
          <w:szCs w:val="22"/>
          <w:lang w:val="en-US"/>
        </w:rPr>
        <w:t xml:space="preserve"> goals</w:t>
      </w:r>
      <w:r w:rsidR="006818E5" w:rsidRPr="00666B5B">
        <w:rPr>
          <w:rFonts w:ascii="Garamond" w:hAnsi="Garamond"/>
          <w:sz w:val="22"/>
          <w:szCs w:val="22"/>
          <w:lang w:val="en-US"/>
        </w:rPr>
        <w:t xml:space="preserve"> it sets itself</w:t>
      </w:r>
      <w:r w:rsidRPr="00666B5B">
        <w:rPr>
          <w:rFonts w:ascii="Garamond" w:hAnsi="Garamond"/>
          <w:sz w:val="22"/>
          <w:szCs w:val="22"/>
          <w:lang w:val="en-US"/>
        </w:rPr>
        <w:t xml:space="preserve">, and whether its methods </w:t>
      </w:r>
      <w:r w:rsidR="006818E5" w:rsidRPr="00666B5B">
        <w:rPr>
          <w:rFonts w:ascii="Garamond" w:hAnsi="Garamond"/>
          <w:sz w:val="22"/>
          <w:szCs w:val="22"/>
          <w:lang w:val="en-US"/>
        </w:rPr>
        <w:t>could</w:t>
      </w:r>
      <w:r w:rsidRPr="00666B5B">
        <w:rPr>
          <w:rFonts w:ascii="Garamond" w:hAnsi="Garamond"/>
          <w:sz w:val="22"/>
          <w:szCs w:val="22"/>
          <w:lang w:val="en-US"/>
        </w:rPr>
        <w:t xml:space="preserve"> meet those goals in the case of Swampman</w:t>
      </w:r>
      <w:r w:rsidR="006818E5" w:rsidRPr="00666B5B">
        <w:rPr>
          <w:rFonts w:ascii="Garamond" w:hAnsi="Garamond"/>
          <w:sz w:val="22"/>
          <w:szCs w:val="22"/>
          <w:lang w:val="en-US"/>
        </w:rPr>
        <w:t xml:space="preserve">. This is also why I’ve </w:t>
      </w:r>
      <w:r w:rsidR="00032EE2" w:rsidRPr="00666B5B">
        <w:rPr>
          <w:rFonts w:ascii="Garamond" w:hAnsi="Garamond"/>
          <w:sz w:val="22"/>
          <w:szCs w:val="22"/>
          <w:lang w:val="en-US"/>
        </w:rPr>
        <w:t>discussed</w:t>
      </w:r>
      <w:r w:rsidR="006818E5" w:rsidRPr="00666B5B">
        <w:rPr>
          <w:rFonts w:ascii="Garamond" w:hAnsi="Garamond"/>
          <w:sz w:val="22"/>
          <w:szCs w:val="22"/>
          <w:lang w:val="en-US"/>
        </w:rPr>
        <w:t xml:space="preserve"> cognitive scientific </w:t>
      </w:r>
      <w:r w:rsidR="006818E5" w:rsidRPr="00666B5B">
        <w:rPr>
          <w:rFonts w:ascii="Garamond" w:hAnsi="Garamond"/>
          <w:i/>
          <w:iCs/>
          <w:sz w:val="22"/>
          <w:szCs w:val="22"/>
          <w:lang w:val="en-US"/>
        </w:rPr>
        <w:t>models</w:t>
      </w:r>
      <w:r w:rsidR="006818E5" w:rsidRPr="00666B5B">
        <w:rPr>
          <w:rFonts w:ascii="Garamond" w:hAnsi="Garamond"/>
          <w:sz w:val="22"/>
          <w:szCs w:val="22"/>
          <w:lang w:val="en-US"/>
        </w:rPr>
        <w:t xml:space="preserve"> and </w:t>
      </w:r>
      <w:r w:rsidR="006818E5" w:rsidRPr="00666B5B">
        <w:rPr>
          <w:rFonts w:ascii="Garamond" w:hAnsi="Garamond"/>
          <w:i/>
          <w:iCs/>
          <w:sz w:val="22"/>
          <w:szCs w:val="22"/>
          <w:lang w:val="en-US"/>
        </w:rPr>
        <w:t>predictions</w:t>
      </w:r>
      <w:r w:rsidR="006818E5" w:rsidRPr="00666B5B">
        <w:rPr>
          <w:rFonts w:ascii="Garamond" w:hAnsi="Garamond"/>
          <w:sz w:val="22"/>
          <w:szCs w:val="22"/>
          <w:lang w:val="en-US"/>
        </w:rPr>
        <w:t xml:space="preserve"> and so on </w:t>
      </w:r>
      <w:r w:rsidR="00032EE2" w:rsidRPr="00666B5B">
        <w:rPr>
          <w:rFonts w:ascii="Garamond" w:hAnsi="Garamond"/>
          <w:sz w:val="22"/>
          <w:szCs w:val="22"/>
          <w:lang w:val="en-US"/>
        </w:rPr>
        <w:t xml:space="preserve">rather than sticking to the philosophically more familiar notions like </w:t>
      </w:r>
      <w:r w:rsidR="00032EE2" w:rsidRPr="00666B5B">
        <w:rPr>
          <w:rFonts w:ascii="Garamond" w:hAnsi="Garamond"/>
          <w:i/>
          <w:iCs/>
          <w:sz w:val="22"/>
          <w:szCs w:val="22"/>
          <w:lang w:val="en-US"/>
        </w:rPr>
        <w:t xml:space="preserve">generalization </w:t>
      </w:r>
      <w:r w:rsidR="00032EE2" w:rsidRPr="00666B5B">
        <w:rPr>
          <w:rFonts w:ascii="Garamond" w:hAnsi="Garamond"/>
          <w:sz w:val="22"/>
          <w:szCs w:val="22"/>
          <w:lang w:val="en-US"/>
        </w:rPr>
        <w:t xml:space="preserve">and </w:t>
      </w:r>
      <w:r w:rsidR="00032EE2" w:rsidRPr="00666B5B">
        <w:rPr>
          <w:rFonts w:ascii="Garamond" w:hAnsi="Garamond"/>
          <w:i/>
          <w:iCs/>
          <w:sz w:val="22"/>
          <w:szCs w:val="22"/>
          <w:lang w:val="en-US"/>
        </w:rPr>
        <w:t>inference</w:t>
      </w:r>
      <w:r w:rsidR="006818E5" w:rsidRPr="00666B5B">
        <w:rPr>
          <w:rFonts w:ascii="Garamond" w:hAnsi="Garamond"/>
          <w:sz w:val="22"/>
          <w:szCs w:val="22"/>
          <w:lang w:val="en-US"/>
        </w:rPr>
        <w:t>. It would be a mistake to lapse into the philosophical fiction of science as</w:t>
      </w:r>
      <w:r w:rsidR="000D4716" w:rsidRPr="00666B5B">
        <w:rPr>
          <w:rFonts w:ascii="Garamond" w:hAnsi="Garamond"/>
          <w:sz w:val="22"/>
          <w:szCs w:val="22"/>
          <w:lang w:val="en-US"/>
        </w:rPr>
        <w:t xml:space="preserve"> </w:t>
      </w:r>
      <w:r w:rsidR="006818E5" w:rsidRPr="00666B5B">
        <w:rPr>
          <w:rFonts w:ascii="Garamond" w:hAnsi="Garamond"/>
          <w:sz w:val="22"/>
          <w:szCs w:val="22"/>
          <w:lang w:val="en-US"/>
        </w:rPr>
        <w:t>stating propositions and assessing their truth</w:t>
      </w:r>
      <w:r w:rsidR="000D4716" w:rsidRPr="00666B5B">
        <w:rPr>
          <w:rFonts w:ascii="Garamond" w:hAnsi="Garamond"/>
          <w:sz w:val="22"/>
          <w:szCs w:val="22"/>
          <w:lang w:val="en-US"/>
        </w:rPr>
        <w:t>, or making generalizations and testing them for universality. Science — cognitive science at least — </w:t>
      </w:r>
      <w:r w:rsidR="00032EE2" w:rsidRPr="00666B5B">
        <w:rPr>
          <w:rFonts w:ascii="Garamond" w:hAnsi="Garamond"/>
          <w:sz w:val="22"/>
          <w:szCs w:val="22"/>
          <w:lang w:val="en-US"/>
        </w:rPr>
        <w:t>spends</w:t>
      </w:r>
      <w:r w:rsidR="000D4716" w:rsidRPr="00666B5B">
        <w:rPr>
          <w:rFonts w:ascii="Garamond" w:hAnsi="Garamond"/>
          <w:sz w:val="22"/>
          <w:szCs w:val="22"/>
          <w:lang w:val="en-US"/>
        </w:rPr>
        <w:t xml:space="preserve"> its time instead building </w:t>
      </w:r>
      <w:r w:rsidR="006818E5" w:rsidRPr="00666B5B">
        <w:rPr>
          <w:rFonts w:ascii="Garamond" w:hAnsi="Garamond"/>
          <w:sz w:val="22"/>
          <w:szCs w:val="22"/>
          <w:lang w:val="en-US"/>
        </w:rPr>
        <w:t xml:space="preserve">models and </w:t>
      </w:r>
      <w:r w:rsidR="000D4716" w:rsidRPr="00666B5B">
        <w:rPr>
          <w:rFonts w:ascii="Garamond" w:hAnsi="Garamond"/>
          <w:sz w:val="22"/>
          <w:szCs w:val="22"/>
          <w:lang w:val="en-US"/>
        </w:rPr>
        <w:t>assessing</w:t>
      </w:r>
      <w:r w:rsidR="006818E5" w:rsidRPr="00666B5B">
        <w:rPr>
          <w:rFonts w:ascii="Garamond" w:hAnsi="Garamond"/>
          <w:sz w:val="22"/>
          <w:szCs w:val="22"/>
          <w:lang w:val="en-US"/>
        </w:rPr>
        <w:t xml:space="preserve"> their predictive utility, interpretability, biological realism, computational tractability, the acceptability of their idealizing assumptions, and so on.</w:t>
      </w:r>
      <w:r w:rsidR="00032EE2" w:rsidRPr="00666B5B">
        <w:rPr>
          <w:rFonts w:ascii="Garamond" w:hAnsi="Garamond"/>
          <w:sz w:val="22"/>
          <w:szCs w:val="22"/>
          <w:lang w:val="en-US"/>
        </w:rPr>
        <w:t xml:space="preserve"> It is with respect to cognitive science’s actual explanatory goals that we should assess our theories of its notions.</w:t>
      </w:r>
    </w:p>
  </w:footnote>
  <w:footnote w:id="5">
    <w:p w14:paraId="6E24C2A7" w14:textId="6650E0BF" w:rsidR="00D56D87" w:rsidRPr="00666B5B" w:rsidRDefault="00D56D87" w:rsidP="00666B5B">
      <w:pPr>
        <w:ind w:firstLine="360"/>
        <w:jc w:val="both"/>
        <w:rPr>
          <w:rFonts w:ascii="Garamond" w:hAnsi="Garamond"/>
          <w:sz w:val="22"/>
          <w:szCs w:val="22"/>
        </w:rPr>
      </w:pPr>
      <w:r w:rsidRPr="00666B5B">
        <w:rPr>
          <w:rStyle w:val="FootnoteReference"/>
          <w:rFonts w:ascii="Garamond" w:hAnsi="Garamond"/>
          <w:sz w:val="22"/>
          <w:szCs w:val="22"/>
        </w:rPr>
        <w:footnoteRef/>
      </w:r>
      <w:r w:rsidRPr="00666B5B">
        <w:rPr>
          <w:rFonts w:ascii="Garamond" w:hAnsi="Garamond"/>
          <w:sz w:val="22"/>
          <w:szCs w:val="22"/>
        </w:rPr>
        <w:t xml:space="preserve"> All this may be why Millikan herself casts teleosemantics, in recent work, as irrelevant to cognitive science: “But the cognitive scientist need not care about the etiology of the mechanisms that she/he studies. Cognitive science is the study of how the brains of healthy organisms contribute to management of their environments. The history of these mechanisms is irrelevant to studies of this kind. (Engineering principles are relevant of course.) Teleosemantics, as such, does not offer anything to the cognitive scientist” [Draft, permission to cite</w:t>
      </w:r>
      <w:r w:rsidR="00B71638" w:rsidRPr="00666B5B">
        <w:rPr>
          <w:rFonts w:ascii="Garamond" w:hAnsi="Garamond"/>
          <w:sz w:val="22"/>
          <w:szCs w:val="22"/>
        </w:rPr>
        <w:t>?</w:t>
      </w:r>
      <w:r w:rsidRPr="00666B5B">
        <w:rPr>
          <w:rFonts w:ascii="Garamond" w:hAnsi="Garamond"/>
          <w:sz w:val="22"/>
          <w:szCs w:val="22"/>
        </w:rPr>
        <w:t>]</w:t>
      </w:r>
      <w:r w:rsidR="00B71638" w:rsidRPr="00666B5B">
        <w:rPr>
          <w:rFonts w:ascii="Garamond" w:hAnsi="Garamond"/>
          <w:sz w:val="22"/>
          <w:szCs w:val="22"/>
        </w:rPr>
        <w:t>.</w:t>
      </w:r>
    </w:p>
  </w:footnote>
  <w:footnote w:id="6">
    <w:p w14:paraId="3A8A1710" w14:textId="0E39303A" w:rsidR="002713EA" w:rsidRPr="00666B5B" w:rsidRDefault="002713EA" w:rsidP="00666B5B">
      <w:pPr>
        <w:pStyle w:val="FootnoteText"/>
        <w:ind w:left="0" w:firstLine="360"/>
        <w:jc w:val="both"/>
        <w:rPr>
          <w:rFonts w:ascii="Garamond" w:hAnsi="Garamond" w:cs="Times New Roman"/>
          <w:sz w:val="22"/>
          <w:szCs w:val="22"/>
          <w:lang w:val="en-US"/>
        </w:rPr>
      </w:pPr>
      <w:r w:rsidRPr="00666B5B">
        <w:rPr>
          <w:rStyle w:val="FootnoteReference"/>
          <w:rFonts w:ascii="Garamond" w:hAnsi="Garamond"/>
          <w:sz w:val="22"/>
          <w:szCs w:val="22"/>
        </w:rPr>
        <w:footnoteRef/>
      </w:r>
      <w:r w:rsidRPr="00666B5B">
        <w:rPr>
          <w:rFonts w:ascii="Garamond" w:hAnsi="Garamond" w:cs="Times New Roman"/>
          <w:sz w:val="22"/>
          <w:szCs w:val="22"/>
        </w:rPr>
        <w:t xml:space="preserve"> </w:t>
      </w:r>
      <w:r w:rsidRPr="00666B5B">
        <w:rPr>
          <w:rFonts w:ascii="Garamond" w:hAnsi="Garamond" w:cs="Times New Roman"/>
          <w:sz w:val="22"/>
          <w:szCs w:val="22"/>
          <w:lang w:val="en-US"/>
        </w:rPr>
        <w:t xml:space="preserve">If </w:t>
      </w:r>
      <w:r w:rsidRPr="00666B5B">
        <w:rPr>
          <w:rFonts w:ascii="Garamond" w:hAnsi="Garamond" w:cs="Times New Roman"/>
          <w:sz w:val="22"/>
          <w:szCs w:val="22"/>
        </w:rPr>
        <w:t xml:space="preserve">we are sufficiently </w:t>
      </w:r>
      <w:r w:rsidR="00B4788D" w:rsidRPr="00666B5B">
        <w:rPr>
          <w:rFonts w:ascii="Garamond" w:hAnsi="Garamond" w:cs="Times New Roman"/>
          <w:sz w:val="22"/>
          <w:szCs w:val="22"/>
        </w:rPr>
        <w:t>cold-blooded,</w:t>
      </w:r>
      <w:r w:rsidRPr="00666B5B">
        <w:rPr>
          <w:rFonts w:ascii="Garamond" w:hAnsi="Garamond" w:cs="Times New Roman"/>
          <w:sz w:val="22"/>
          <w:szCs w:val="22"/>
        </w:rPr>
        <w:t xml:space="preserve"> we </w:t>
      </w:r>
      <w:r w:rsidR="006818E5" w:rsidRPr="00666B5B">
        <w:rPr>
          <w:rFonts w:ascii="Garamond" w:hAnsi="Garamond" w:cs="Times New Roman"/>
          <w:sz w:val="22"/>
          <w:szCs w:val="22"/>
        </w:rPr>
        <w:t>might try</w:t>
      </w:r>
      <w:r w:rsidRPr="00666B5B">
        <w:rPr>
          <w:rFonts w:ascii="Garamond" w:hAnsi="Garamond" w:cs="Times New Roman"/>
          <w:sz w:val="22"/>
          <w:szCs w:val="22"/>
        </w:rPr>
        <w:t xml:space="preserve"> cut</w:t>
      </w:r>
      <w:r w:rsidR="006818E5" w:rsidRPr="00666B5B">
        <w:rPr>
          <w:rFonts w:ascii="Garamond" w:hAnsi="Garamond" w:cs="Times New Roman"/>
          <w:sz w:val="22"/>
          <w:szCs w:val="22"/>
        </w:rPr>
        <w:t>ting</w:t>
      </w:r>
      <w:r w:rsidRPr="00666B5B">
        <w:rPr>
          <w:rFonts w:ascii="Garamond" w:hAnsi="Garamond" w:cs="Times New Roman"/>
          <w:sz w:val="22"/>
          <w:szCs w:val="22"/>
        </w:rPr>
        <w:t xml:space="preserve"> off Swampman’s future as well as his past. </w:t>
      </w:r>
      <w:r w:rsidR="006818E5" w:rsidRPr="00666B5B">
        <w:rPr>
          <w:rFonts w:ascii="Garamond" w:hAnsi="Garamond" w:cs="Times New Roman"/>
          <w:sz w:val="22"/>
          <w:szCs w:val="22"/>
        </w:rPr>
        <w:t>It remains to be seen whether</w:t>
      </w:r>
      <w:r w:rsidRPr="00666B5B">
        <w:rPr>
          <w:rFonts w:ascii="Garamond" w:hAnsi="Garamond" w:cs="Times New Roman"/>
          <w:sz w:val="22"/>
          <w:szCs w:val="22"/>
        </w:rPr>
        <w:t xml:space="preserve"> </w:t>
      </w:r>
      <w:r w:rsidR="006818E5" w:rsidRPr="00666B5B">
        <w:rPr>
          <w:rFonts w:ascii="Garamond" w:hAnsi="Garamond" w:cs="Times New Roman"/>
          <w:sz w:val="22"/>
          <w:szCs w:val="22"/>
        </w:rPr>
        <w:t>this would support</w:t>
      </w:r>
      <w:r w:rsidRPr="00666B5B">
        <w:rPr>
          <w:rFonts w:ascii="Garamond" w:hAnsi="Garamond" w:cs="Times New Roman"/>
          <w:sz w:val="22"/>
          <w:szCs w:val="22"/>
        </w:rPr>
        <w:t xml:space="preserve"> a case against forward-looking accounts of functions </w:t>
      </w:r>
      <w:r w:rsidR="004F2BD8" w:rsidRPr="00666B5B">
        <w:rPr>
          <w:rFonts w:ascii="Garamond" w:hAnsi="Garamond" w:cs="Times New Roman"/>
          <w:sz w:val="22"/>
          <w:szCs w:val="22"/>
        </w:rPr>
        <w:t>as well.</w:t>
      </w:r>
      <w:r w:rsidR="009A1F4D" w:rsidRPr="00666B5B">
        <w:rPr>
          <w:rFonts w:ascii="Garamond" w:hAnsi="Garamond" w:cs="Times New Roman"/>
          <w:sz w:val="22"/>
          <w:szCs w:val="22"/>
        </w:rPr>
        <w:t xml:space="preserve"> For</w:t>
      </w:r>
      <w:r w:rsidR="006818E5" w:rsidRPr="00666B5B">
        <w:rPr>
          <w:rFonts w:ascii="Garamond" w:hAnsi="Garamond" w:cs="Times New Roman"/>
          <w:sz w:val="22"/>
          <w:szCs w:val="22"/>
        </w:rPr>
        <w:t xml:space="preserve"> some</w:t>
      </w:r>
      <w:r w:rsidR="009A1F4D" w:rsidRPr="00666B5B">
        <w:rPr>
          <w:rFonts w:ascii="Garamond" w:hAnsi="Garamond" w:cs="Times New Roman"/>
          <w:sz w:val="22"/>
          <w:szCs w:val="22"/>
        </w:rPr>
        <w:t xml:space="preserve"> examples of teleosemantic</w:t>
      </w:r>
      <w:r w:rsidR="006818E5" w:rsidRPr="00666B5B">
        <w:rPr>
          <w:rFonts w:ascii="Garamond" w:hAnsi="Garamond" w:cs="Times New Roman"/>
          <w:sz w:val="22"/>
          <w:szCs w:val="22"/>
        </w:rPr>
        <w:t xml:space="preserve"> and functional treatments of cognitive science that do not appeal to etiology,</w:t>
      </w:r>
      <w:r w:rsidR="009A1F4D" w:rsidRPr="00666B5B">
        <w:rPr>
          <w:rFonts w:ascii="Garamond" w:hAnsi="Garamond" w:cs="Times New Roman"/>
          <w:sz w:val="22"/>
          <w:szCs w:val="22"/>
        </w:rPr>
        <w:t xml:space="preserve"> see Nanay </w:t>
      </w:r>
      <w:r w:rsidR="009A1F4D" w:rsidRPr="00666B5B">
        <w:rPr>
          <w:rFonts w:ascii="Garamond" w:hAnsi="Garamond" w:cs="Times New Roman"/>
          <w:sz w:val="22"/>
          <w:szCs w:val="22"/>
        </w:rPr>
        <w:fldChar w:fldCharType="begin" w:fldLock="1"/>
      </w:r>
      <w:r w:rsidR="009A1F4D" w:rsidRPr="00666B5B">
        <w:rPr>
          <w:rFonts w:ascii="Garamond" w:hAnsi="Garamond" w:cs="Times New Roman"/>
          <w:sz w:val="22"/>
          <w:szCs w:val="22"/>
        </w:rPr>
        <w:instrText>ADDIN CSL_CITATION {"citationItems":[{"id":"ITEM-1","itemData":{"DOI":"10.1086/677684","ISSN":"00318248","abstract":"The aim of teleosemantics is to give a scientifically respectable or ‘naturalistic’ theory of mental content. This paper focuses on one of the key concepts of teleosemantics: biological function. It has been universally accepted in the teleosemantics literature that the account of biological function one should use toflesh out teleosemantics is that of etiological function. My claim is that if we replace this concept of function with an alternative one and if we also restrict the scope of teleosemantics, we can arrive at an account of biologizing mental content that is much less problematic than the previous attempts.","author":[{"dropping-particle":"","family":"Nanay","given":"Bence","non-dropping-particle":"","parse-names":false,"suffix":""}],"container-title":"Philosophy of Science","id":"ITEM-1","issue":"5","issued":{"date-parts":[["2014"]]},"page":"798-810","title":"Teleosemantics without etiology","type":"article-journal","volume":"81"},"suppress-author":1,"uris":["http://www.mendeley.com/documents/?uuid=c76f467e-0e83-4c98-aafb-ec7585d6ea7f"]}],"mendeley":{"formattedCitation":"(2014)","plainTextFormattedCitation":"(2014)","previouslyFormattedCitation":"(2014)"},"properties":{"noteIndex":0},"schema":"https://github.com/citation-style-language/schema/raw/master/csl-citation.json"}</w:instrText>
      </w:r>
      <w:r w:rsidR="009A1F4D" w:rsidRPr="00666B5B">
        <w:rPr>
          <w:rFonts w:ascii="Garamond" w:hAnsi="Garamond" w:cs="Times New Roman"/>
          <w:sz w:val="22"/>
          <w:szCs w:val="22"/>
        </w:rPr>
        <w:fldChar w:fldCharType="separate"/>
      </w:r>
      <w:r w:rsidR="009A1F4D" w:rsidRPr="00666B5B">
        <w:rPr>
          <w:rFonts w:ascii="Garamond" w:hAnsi="Garamond" w:cs="Times New Roman"/>
          <w:noProof/>
          <w:sz w:val="22"/>
          <w:szCs w:val="22"/>
        </w:rPr>
        <w:t>(2014)</w:t>
      </w:r>
      <w:r w:rsidR="009A1F4D" w:rsidRPr="00666B5B">
        <w:rPr>
          <w:rFonts w:ascii="Garamond" w:hAnsi="Garamond" w:cs="Times New Roman"/>
          <w:sz w:val="22"/>
          <w:szCs w:val="22"/>
        </w:rPr>
        <w:fldChar w:fldCharType="end"/>
      </w:r>
      <w:r w:rsidR="009A1F4D" w:rsidRPr="00666B5B">
        <w:rPr>
          <w:rFonts w:ascii="Garamond" w:hAnsi="Garamond" w:cs="Times New Roman"/>
          <w:sz w:val="22"/>
          <w:szCs w:val="22"/>
        </w:rPr>
        <w:t xml:space="preserve"> and Cao </w:t>
      </w:r>
      <w:r w:rsidR="009A1F4D" w:rsidRPr="00666B5B">
        <w:rPr>
          <w:rFonts w:ascii="Garamond" w:hAnsi="Garamond" w:cs="Times New Roman"/>
          <w:sz w:val="22"/>
          <w:szCs w:val="22"/>
        </w:rPr>
        <w:fldChar w:fldCharType="begin" w:fldLock="1"/>
      </w:r>
      <w:r w:rsidR="00F357AF" w:rsidRPr="00666B5B">
        <w:rPr>
          <w:rFonts w:ascii="Garamond" w:hAnsi="Garamond" w:cs="Times New Roman"/>
          <w:sz w:val="22"/>
          <w:szCs w:val="22"/>
        </w:rPr>
        <w:instrText>ADDIN CSL_CITATION {"citationItems":[{"id":"ITEM-1","itemData":{"author":[{"dropping-particle":"","family":"Cao","given":"Rosa","non-dropping-particle":"","parse-names":false,"suffix":""}],"container-title":"Biology and Philosophy","id":"ITEM-1","issued":{"date-parts":[["2012"]]},"page":"49-71","title":"A teleosemantic approach to information in the brain","type":"article-journal","volume":"27"},"suppress-author":1,"uris":["http://www.mendeley.com/documents/?uuid=ca5e0a6d-7a1e-4081-9d9a-40d42480e8f6"]}],"mendeley":{"formattedCitation":"(2012)","plainTextFormattedCitation":"(2012)","previouslyFormattedCitation":"(2012)"},"properties":{"noteIndex":0},"schema":"https://github.com/citation-style-language/schema/raw/master/csl-citation.json"}</w:instrText>
      </w:r>
      <w:r w:rsidR="009A1F4D" w:rsidRPr="00666B5B">
        <w:rPr>
          <w:rFonts w:ascii="Garamond" w:hAnsi="Garamond" w:cs="Times New Roman"/>
          <w:sz w:val="22"/>
          <w:szCs w:val="22"/>
        </w:rPr>
        <w:fldChar w:fldCharType="separate"/>
      </w:r>
      <w:r w:rsidR="009A1F4D" w:rsidRPr="00666B5B">
        <w:rPr>
          <w:rFonts w:ascii="Garamond" w:hAnsi="Garamond" w:cs="Times New Roman"/>
          <w:noProof/>
          <w:sz w:val="22"/>
          <w:szCs w:val="22"/>
        </w:rPr>
        <w:t>(2012)</w:t>
      </w:r>
      <w:r w:rsidR="009A1F4D" w:rsidRPr="00666B5B">
        <w:rPr>
          <w:rFonts w:ascii="Garamond" w:hAnsi="Garamond" w:cs="Times New Roman"/>
          <w:sz w:val="22"/>
          <w:szCs w:val="22"/>
        </w:rPr>
        <w:fldChar w:fldCharType="end"/>
      </w:r>
      <w:r w:rsidR="009A1F4D" w:rsidRPr="00666B5B">
        <w:rPr>
          <w:rFonts w:ascii="Garamond" w:hAnsi="Garamond" w:cs="Times New Roman"/>
          <w:sz w:val="22"/>
          <w:szCs w:val="22"/>
        </w:rPr>
        <w:t>.</w:t>
      </w:r>
    </w:p>
  </w:footnote>
  <w:footnote w:id="7">
    <w:p w14:paraId="6578DC46" w14:textId="614CA714" w:rsidR="00BD07D7" w:rsidRPr="00666B5B" w:rsidRDefault="00BD07D7"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00B01E37" w:rsidRPr="00666B5B">
        <w:rPr>
          <w:rFonts w:ascii="Garamond" w:hAnsi="Garamond"/>
          <w:sz w:val="22"/>
          <w:szCs w:val="22"/>
          <w:lang w:val="en-US"/>
        </w:rPr>
        <w:t>Is the deflationist stuck using the Swampman Counterexample? Perhaps, but there is also more for them to say here. Even</w:t>
      </w:r>
      <w:r w:rsidRPr="00666B5B">
        <w:rPr>
          <w:rFonts w:ascii="Garamond" w:hAnsi="Garamond"/>
          <w:sz w:val="22"/>
          <w:szCs w:val="22"/>
          <w:lang w:val="en-US"/>
        </w:rPr>
        <w:t xml:space="preserve"> for the deflationist there are important questions about </w:t>
      </w:r>
      <w:r w:rsidRPr="00666B5B">
        <w:rPr>
          <w:rFonts w:ascii="Garamond" w:hAnsi="Garamond"/>
          <w:i/>
          <w:iCs/>
          <w:sz w:val="22"/>
          <w:szCs w:val="22"/>
          <w:lang w:val="en-US"/>
        </w:rPr>
        <w:t>how representational notions are used in explanations, and why they are successful</w:t>
      </w:r>
      <w:r w:rsidRPr="00666B5B">
        <w:rPr>
          <w:rFonts w:ascii="Garamond" w:hAnsi="Garamond"/>
          <w:sz w:val="22"/>
          <w:szCs w:val="22"/>
          <w:lang w:val="en-US"/>
        </w:rPr>
        <w:t xml:space="preserve">. </w:t>
      </w:r>
      <w:r w:rsidR="00B01E37" w:rsidRPr="00666B5B">
        <w:rPr>
          <w:rFonts w:ascii="Garamond" w:hAnsi="Garamond"/>
          <w:sz w:val="22"/>
          <w:szCs w:val="22"/>
          <w:lang w:val="en-US"/>
        </w:rPr>
        <w:t xml:space="preserve">Those are the questions that deflationists take largely to </w:t>
      </w:r>
      <w:r w:rsidR="00B01E37" w:rsidRPr="00666B5B">
        <w:rPr>
          <w:rFonts w:ascii="Garamond" w:hAnsi="Garamond"/>
          <w:i/>
          <w:iCs/>
          <w:sz w:val="22"/>
          <w:szCs w:val="22"/>
          <w:lang w:val="en-US"/>
        </w:rPr>
        <w:t>supplant</w:t>
      </w:r>
      <w:r w:rsidR="00B01E37" w:rsidRPr="00666B5B">
        <w:rPr>
          <w:rFonts w:ascii="Garamond" w:hAnsi="Garamond"/>
          <w:sz w:val="22"/>
          <w:szCs w:val="22"/>
          <w:lang w:val="en-US"/>
        </w:rPr>
        <w:t xml:space="preserve"> questions of the metaphysics of representation. </w:t>
      </w:r>
      <w:r w:rsidRPr="00666B5B">
        <w:rPr>
          <w:rFonts w:ascii="Garamond" w:hAnsi="Garamond"/>
          <w:sz w:val="22"/>
          <w:szCs w:val="22"/>
          <w:lang w:val="en-US"/>
        </w:rPr>
        <w:t xml:space="preserve">And for the deflationist it is </w:t>
      </w:r>
      <w:r w:rsidR="00B01E37" w:rsidRPr="00666B5B">
        <w:rPr>
          <w:rFonts w:ascii="Garamond" w:hAnsi="Garamond"/>
          <w:sz w:val="22"/>
          <w:szCs w:val="22"/>
          <w:lang w:val="en-US"/>
        </w:rPr>
        <w:t>possible</w:t>
      </w:r>
      <w:r w:rsidRPr="00666B5B">
        <w:rPr>
          <w:rFonts w:ascii="Garamond" w:hAnsi="Garamond"/>
          <w:sz w:val="22"/>
          <w:szCs w:val="22"/>
          <w:lang w:val="en-US"/>
        </w:rPr>
        <w:t xml:space="preserve"> to answer </w:t>
      </w:r>
      <w:r w:rsidR="00B01E37" w:rsidRPr="00666B5B">
        <w:rPr>
          <w:rFonts w:ascii="Garamond" w:hAnsi="Garamond"/>
          <w:sz w:val="22"/>
          <w:szCs w:val="22"/>
          <w:lang w:val="en-US"/>
        </w:rPr>
        <w:t>those</w:t>
      </w:r>
      <w:r w:rsidRPr="00666B5B">
        <w:rPr>
          <w:rFonts w:ascii="Garamond" w:hAnsi="Garamond"/>
          <w:sz w:val="22"/>
          <w:szCs w:val="22"/>
          <w:lang w:val="en-US"/>
        </w:rPr>
        <w:t xml:space="preserve"> question by appealin</w:t>
      </w:r>
      <w:r w:rsidR="00B01E37" w:rsidRPr="00666B5B">
        <w:rPr>
          <w:rFonts w:ascii="Garamond" w:hAnsi="Garamond"/>
          <w:sz w:val="22"/>
          <w:szCs w:val="22"/>
          <w:lang w:val="en-US"/>
        </w:rPr>
        <w:t>g to etiological properties. The conclusion here is that they should not.</w:t>
      </w:r>
    </w:p>
  </w:footnote>
  <w:footnote w:id="8">
    <w:p w14:paraId="535654C5" w14:textId="3EB5F1F8" w:rsidR="00683AAC" w:rsidRPr="00666B5B" w:rsidRDefault="00683AAC"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Someone opposed to teleosemantics might press a non-deflationary version of </w:t>
      </w:r>
      <w:r w:rsidR="00BD07D7" w:rsidRPr="00666B5B">
        <w:rPr>
          <w:rFonts w:ascii="Garamond" w:hAnsi="Garamond"/>
          <w:sz w:val="22"/>
          <w:szCs w:val="22"/>
        </w:rPr>
        <w:t>the</w:t>
      </w:r>
      <w:r w:rsidRPr="00666B5B">
        <w:rPr>
          <w:rFonts w:ascii="Garamond" w:hAnsi="Garamond"/>
          <w:sz w:val="22"/>
          <w:szCs w:val="22"/>
        </w:rPr>
        <w:t xml:space="preserve"> inference from </w:t>
      </w:r>
      <w:r w:rsidRPr="00666B5B">
        <w:rPr>
          <w:rFonts w:ascii="Garamond" w:hAnsi="Garamond"/>
          <w:i/>
          <w:iCs/>
          <w:sz w:val="22"/>
          <w:szCs w:val="22"/>
        </w:rPr>
        <w:t>Swampman is explicable in representational terms</w:t>
      </w:r>
      <w:r w:rsidRPr="00666B5B">
        <w:rPr>
          <w:rFonts w:ascii="Garamond" w:hAnsi="Garamond"/>
          <w:sz w:val="22"/>
          <w:szCs w:val="22"/>
        </w:rPr>
        <w:t xml:space="preserve"> to </w:t>
      </w:r>
      <w:r w:rsidRPr="00666B5B">
        <w:rPr>
          <w:rFonts w:ascii="Garamond" w:hAnsi="Garamond"/>
          <w:i/>
          <w:iCs/>
          <w:sz w:val="22"/>
          <w:szCs w:val="22"/>
        </w:rPr>
        <w:t>Swampman has representations</w:t>
      </w:r>
      <w:r w:rsidRPr="00666B5B">
        <w:rPr>
          <w:rFonts w:ascii="Garamond" w:hAnsi="Garamond"/>
          <w:sz w:val="22"/>
          <w:szCs w:val="22"/>
        </w:rPr>
        <w:t xml:space="preserve">, namely through an understanding of representational explanations as </w:t>
      </w:r>
      <w:r w:rsidRPr="00666B5B">
        <w:rPr>
          <w:rFonts w:ascii="Garamond" w:hAnsi="Garamond"/>
          <w:i/>
          <w:iCs/>
          <w:sz w:val="22"/>
          <w:szCs w:val="22"/>
        </w:rPr>
        <w:t>positing</w:t>
      </w:r>
      <w:r w:rsidRPr="00666B5B">
        <w:rPr>
          <w:rFonts w:ascii="Garamond" w:hAnsi="Garamond"/>
          <w:sz w:val="22"/>
          <w:szCs w:val="22"/>
        </w:rPr>
        <w:t xml:space="preserve"> representations in the brain: </w:t>
      </w:r>
      <w:r w:rsidR="00BD07D7" w:rsidRPr="00666B5B">
        <w:rPr>
          <w:rFonts w:ascii="Garamond" w:hAnsi="Garamond"/>
          <w:sz w:val="22"/>
          <w:szCs w:val="22"/>
        </w:rPr>
        <w:t xml:space="preserve">if </w:t>
      </w:r>
      <w:r w:rsidRPr="00666B5B">
        <w:rPr>
          <w:rFonts w:ascii="Garamond" w:hAnsi="Garamond"/>
          <w:sz w:val="22"/>
          <w:szCs w:val="22"/>
        </w:rPr>
        <w:t xml:space="preserve">explanations </w:t>
      </w:r>
      <w:r w:rsidR="00BD07D7" w:rsidRPr="00666B5B">
        <w:rPr>
          <w:rFonts w:ascii="Garamond" w:hAnsi="Garamond"/>
          <w:sz w:val="22"/>
          <w:szCs w:val="22"/>
        </w:rPr>
        <w:t>that posit</w:t>
      </w:r>
      <w:r w:rsidRPr="00666B5B">
        <w:rPr>
          <w:rFonts w:ascii="Garamond" w:hAnsi="Garamond"/>
          <w:sz w:val="22"/>
          <w:szCs w:val="22"/>
        </w:rPr>
        <w:t xml:space="preserve"> representations </w:t>
      </w:r>
      <w:r w:rsidR="00BD07D7" w:rsidRPr="00666B5B">
        <w:rPr>
          <w:rFonts w:ascii="Garamond" w:hAnsi="Garamond"/>
          <w:sz w:val="22"/>
          <w:szCs w:val="22"/>
        </w:rPr>
        <w:t>in a system are</w:t>
      </w:r>
      <w:r w:rsidRPr="00666B5B">
        <w:rPr>
          <w:rFonts w:ascii="Garamond" w:hAnsi="Garamond"/>
          <w:sz w:val="22"/>
          <w:szCs w:val="22"/>
        </w:rPr>
        <w:t xml:space="preserve"> explanatory </w:t>
      </w:r>
      <w:r w:rsidR="00BD07D7" w:rsidRPr="00666B5B">
        <w:rPr>
          <w:rFonts w:ascii="Garamond" w:hAnsi="Garamond"/>
          <w:sz w:val="22"/>
          <w:szCs w:val="22"/>
        </w:rPr>
        <w:t xml:space="preserve">of that system, this is </w:t>
      </w:r>
      <w:r w:rsidRPr="00666B5B">
        <w:rPr>
          <w:rFonts w:ascii="Garamond" w:hAnsi="Garamond"/>
          <w:sz w:val="22"/>
          <w:szCs w:val="22"/>
        </w:rPr>
        <w:t xml:space="preserve">good evidence that the representations are </w:t>
      </w:r>
      <w:r w:rsidR="00BD07D7" w:rsidRPr="00666B5B">
        <w:rPr>
          <w:rFonts w:ascii="Garamond" w:hAnsi="Garamond"/>
          <w:sz w:val="22"/>
          <w:szCs w:val="22"/>
        </w:rPr>
        <w:t xml:space="preserve">really </w:t>
      </w:r>
      <w:r w:rsidRPr="00666B5B">
        <w:rPr>
          <w:rFonts w:ascii="Garamond" w:hAnsi="Garamond"/>
          <w:sz w:val="22"/>
          <w:szCs w:val="22"/>
        </w:rPr>
        <w:t xml:space="preserve">there. I don’t consider this in the text because </w:t>
      </w:r>
      <w:r w:rsidR="00BD07D7" w:rsidRPr="00666B5B">
        <w:rPr>
          <w:rFonts w:ascii="Garamond" w:hAnsi="Garamond"/>
          <w:sz w:val="22"/>
          <w:szCs w:val="22"/>
        </w:rPr>
        <w:t>such</w:t>
      </w:r>
      <w:r w:rsidRPr="00666B5B">
        <w:rPr>
          <w:rFonts w:ascii="Garamond" w:hAnsi="Garamond"/>
          <w:sz w:val="22"/>
          <w:szCs w:val="22"/>
        </w:rPr>
        <w:t xml:space="preserve"> a philosopher would already agree with my conclusions, but would be pressing them in a way </w:t>
      </w:r>
      <w:r w:rsidR="00BD07D7" w:rsidRPr="00666B5B">
        <w:rPr>
          <w:rFonts w:ascii="Garamond" w:hAnsi="Garamond"/>
          <w:sz w:val="22"/>
          <w:szCs w:val="22"/>
        </w:rPr>
        <w:t>much less likely</w:t>
      </w:r>
      <w:r w:rsidRPr="00666B5B">
        <w:rPr>
          <w:rFonts w:ascii="Garamond" w:hAnsi="Garamond"/>
          <w:sz w:val="22"/>
          <w:szCs w:val="22"/>
        </w:rPr>
        <w:t xml:space="preserve"> to convince </w:t>
      </w:r>
      <w:r w:rsidR="00BD07D7" w:rsidRPr="00666B5B">
        <w:rPr>
          <w:rFonts w:ascii="Garamond" w:hAnsi="Garamond"/>
          <w:sz w:val="22"/>
          <w:szCs w:val="22"/>
        </w:rPr>
        <w:t xml:space="preserve">etiologists, who </w:t>
      </w:r>
      <w:r w:rsidRPr="00666B5B">
        <w:rPr>
          <w:rFonts w:ascii="Garamond" w:hAnsi="Garamond"/>
          <w:sz w:val="22"/>
          <w:szCs w:val="22"/>
        </w:rPr>
        <w:t>can again advert to the contrived nature of the counterexample</w:t>
      </w:r>
      <w:r w:rsidR="00BD07D7" w:rsidRPr="00666B5B">
        <w:rPr>
          <w:rFonts w:ascii="Garamond" w:hAnsi="Garamond"/>
          <w:sz w:val="22"/>
          <w:szCs w:val="22"/>
        </w:rPr>
        <w:t xml:space="preserve"> and make familiar </w:t>
      </w:r>
      <w:r w:rsidRPr="00666B5B">
        <w:rPr>
          <w:rFonts w:ascii="Garamond" w:hAnsi="Garamond"/>
          <w:sz w:val="22"/>
          <w:szCs w:val="22"/>
        </w:rPr>
        <w:t>points about real kinds. Th</w:t>
      </w:r>
      <w:r w:rsidR="00BD07D7" w:rsidRPr="00666B5B">
        <w:rPr>
          <w:rFonts w:ascii="Garamond" w:hAnsi="Garamond"/>
          <w:sz w:val="22"/>
          <w:szCs w:val="22"/>
        </w:rPr>
        <w:t>e</w:t>
      </w:r>
      <w:r w:rsidRPr="00666B5B">
        <w:rPr>
          <w:rFonts w:ascii="Garamond" w:hAnsi="Garamond"/>
          <w:sz w:val="22"/>
          <w:szCs w:val="22"/>
        </w:rPr>
        <w:t xml:space="preserve"> argument </w:t>
      </w:r>
      <w:r w:rsidR="00BD07D7" w:rsidRPr="00666B5B">
        <w:rPr>
          <w:rFonts w:ascii="Garamond" w:hAnsi="Garamond"/>
          <w:sz w:val="22"/>
          <w:szCs w:val="22"/>
        </w:rPr>
        <w:t>we’re considering</w:t>
      </w:r>
      <w:r w:rsidRPr="00666B5B">
        <w:rPr>
          <w:rFonts w:ascii="Garamond" w:hAnsi="Garamond"/>
          <w:sz w:val="22"/>
          <w:szCs w:val="22"/>
        </w:rPr>
        <w:t xml:space="preserve"> attempts to define the kind </w:t>
      </w:r>
      <w:r w:rsidRPr="00666B5B">
        <w:rPr>
          <w:rFonts w:ascii="Garamond" w:hAnsi="Garamond"/>
          <w:i/>
          <w:iCs/>
          <w:sz w:val="22"/>
          <w:szCs w:val="22"/>
        </w:rPr>
        <w:t>representation</w:t>
      </w:r>
      <w:r w:rsidR="00BD07D7" w:rsidRPr="00666B5B">
        <w:rPr>
          <w:rFonts w:ascii="Garamond" w:hAnsi="Garamond"/>
          <w:i/>
          <w:iCs/>
          <w:sz w:val="22"/>
          <w:szCs w:val="22"/>
        </w:rPr>
        <w:t>al system</w:t>
      </w:r>
      <w:r w:rsidRPr="00666B5B">
        <w:rPr>
          <w:rFonts w:ascii="Garamond" w:hAnsi="Garamond"/>
          <w:sz w:val="22"/>
          <w:szCs w:val="22"/>
        </w:rPr>
        <w:t xml:space="preserve"> by considering the systems it explains: representations are something </w:t>
      </w:r>
      <w:r w:rsidR="00BD07D7" w:rsidRPr="00666B5B">
        <w:rPr>
          <w:rFonts w:ascii="Garamond" w:hAnsi="Garamond"/>
          <w:sz w:val="22"/>
          <w:szCs w:val="22"/>
        </w:rPr>
        <w:t>those systems</w:t>
      </w:r>
      <w:r w:rsidRPr="00666B5B">
        <w:rPr>
          <w:rFonts w:ascii="Garamond" w:hAnsi="Garamond"/>
          <w:sz w:val="22"/>
          <w:szCs w:val="22"/>
        </w:rPr>
        <w:t xml:space="preserve"> share, </w:t>
      </w:r>
      <w:r w:rsidR="00BD07D7" w:rsidRPr="00666B5B">
        <w:rPr>
          <w:rFonts w:ascii="Garamond" w:hAnsi="Garamond"/>
          <w:sz w:val="22"/>
          <w:szCs w:val="22"/>
        </w:rPr>
        <w:t xml:space="preserve">and ex hypothesi </w:t>
      </w:r>
      <w:r w:rsidRPr="00666B5B">
        <w:rPr>
          <w:rFonts w:ascii="Garamond" w:hAnsi="Garamond"/>
          <w:sz w:val="22"/>
          <w:szCs w:val="22"/>
        </w:rPr>
        <w:t xml:space="preserve">they </w:t>
      </w:r>
      <w:r w:rsidR="00BD07D7" w:rsidRPr="00666B5B">
        <w:rPr>
          <w:rFonts w:ascii="Garamond" w:hAnsi="Garamond"/>
          <w:sz w:val="22"/>
          <w:szCs w:val="22"/>
        </w:rPr>
        <w:t>do not</w:t>
      </w:r>
      <w:r w:rsidRPr="00666B5B">
        <w:rPr>
          <w:rFonts w:ascii="Garamond" w:hAnsi="Garamond"/>
          <w:sz w:val="22"/>
          <w:szCs w:val="22"/>
        </w:rPr>
        <w:t xml:space="preserve"> share in the possession of etiological properties. </w:t>
      </w:r>
      <w:r w:rsidR="00BD07D7" w:rsidRPr="00666B5B">
        <w:rPr>
          <w:rFonts w:ascii="Garamond" w:hAnsi="Garamond"/>
          <w:sz w:val="22"/>
          <w:szCs w:val="22"/>
        </w:rPr>
        <w:t xml:space="preserve">But the etiologist will want to limit our understanding of the systems representational explanation explains to the ones it </w:t>
      </w:r>
      <w:r w:rsidR="00BD07D7" w:rsidRPr="00666B5B">
        <w:rPr>
          <w:rFonts w:ascii="Garamond" w:hAnsi="Garamond"/>
          <w:i/>
          <w:iCs/>
          <w:sz w:val="22"/>
          <w:szCs w:val="22"/>
        </w:rPr>
        <w:t xml:space="preserve">actually does </w:t>
      </w:r>
      <w:r w:rsidR="00BD07D7" w:rsidRPr="00666B5B">
        <w:rPr>
          <w:rFonts w:ascii="Garamond" w:hAnsi="Garamond"/>
          <w:sz w:val="22"/>
          <w:szCs w:val="22"/>
        </w:rPr>
        <w:t xml:space="preserve">in the real empirical world, because those are the ones for which there is some </w:t>
      </w:r>
      <w:r w:rsidR="00BD07D7" w:rsidRPr="00666B5B">
        <w:rPr>
          <w:rFonts w:ascii="Garamond" w:hAnsi="Garamond"/>
          <w:i/>
          <w:iCs/>
          <w:sz w:val="22"/>
          <w:szCs w:val="22"/>
        </w:rPr>
        <w:t>reason</w:t>
      </w:r>
      <w:r w:rsidR="00BD07D7" w:rsidRPr="00666B5B">
        <w:rPr>
          <w:rFonts w:ascii="Garamond" w:hAnsi="Garamond"/>
          <w:sz w:val="22"/>
          <w:szCs w:val="22"/>
        </w:rPr>
        <w:t xml:space="preserve"> it explains them, and therefore some reason to expect there is a natural kind at play. We can avoid all this by simply not casting Swampman as a counterexample. (Thanks to David Rosenthal for convincing me of the importance of this point to the overall dialectic.)</w:t>
      </w:r>
    </w:p>
  </w:footnote>
  <w:footnote w:id="9">
    <w:p w14:paraId="079225C5" w14:textId="2CD0E538" w:rsidR="00613B96" w:rsidRPr="00666B5B" w:rsidRDefault="00613B96"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Pr="00666B5B">
        <w:rPr>
          <w:rFonts w:ascii="Garamond" w:hAnsi="Garamond"/>
          <w:sz w:val="22"/>
          <w:szCs w:val="22"/>
          <w:lang w:val="en-US"/>
        </w:rPr>
        <w:t xml:space="preserve">This is not to say we should stick with the ridiculous hypothetical. Millikan talks of biologists sniggering </w:t>
      </w:r>
      <w:r w:rsidR="00A1278A" w:rsidRPr="00666B5B">
        <w:rPr>
          <w:rFonts w:ascii="Garamond" w:hAnsi="Garamond"/>
          <w:sz w:val="22"/>
          <w:szCs w:val="22"/>
          <w:lang w:val="en-US"/>
        </w:rPr>
        <w:t>about</w:t>
      </w:r>
      <w:r w:rsidRPr="00666B5B">
        <w:rPr>
          <w:rFonts w:ascii="Garamond" w:hAnsi="Garamond"/>
          <w:sz w:val="22"/>
          <w:szCs w:val="22"/>
          <w:lang w:val="en-US"/>
        </w:rPr>
        <w:t xml:space="preserve"> </w:t>
      </w:r>
      <w:r w:rsidR="00924B22" w:rsidRPr="00666B5B">
        <w:rPr>
          <w:rFonts w:ascii="Garamond" w:hAnsi="Garamond"/>
          <w:sz w:val="22"/>
          <w:szCs w:val="22"/>
          <w:lang w:val="en-US"/>
        </w:rPr>
        <w:t xml:space="preserve">the philosophical menagerie </w:t>
      </w:r>
      <w:r w:rsidRPr="00666B5B">
        <w:rPr>
          <w:rFonts w:ascii="Garamond" w:hAnsi="Garamond"/>
          <w:sz w:val="22"/>
          <w:szCs w:val="22"/>
          <w:lang w:val="en-US"/>
        </w:rPr>
        <w:fldChar w:fldCharType="begin" w:fldLock="1"/>
      </w:r>
      <w:r w:rsidR="009A1F4D" w:rsidRPr="00666B5B">
        <w:rPr>
          <w:rFonts w:ascii="Garamond" w:hAnsi="Garamond"/>
          <w:sz w:val="22"/>
          <w:szCs w:val="22"/>
          <w:lang w:val="en-US"/>
        </w:rPr>
        <w:instrText>ADDIN CSL_CITATION {"citationItems":[{"id":"ITEM-1","itemData":{"author":[{"dropping-particle":"","family":"Millikan","given":"Ruth Garrett","non-dropping-particle":"","parse-names":false,"suffix":""}],"container-title":"Mind &amp; Language","id":"ITEM-1","issue":"1","issued":{"date-parts":[["1996"]]},"page":"103-117","title":"On Swampkinds","type":"article-journal","volume":"11"},"locator":"115","suppress-author":1,"uris":["http://www.mendeley.com/documents/?uuid=909fdfb9-d2d5-4519-b768-e99a7bd331a1"]}],"mendeley":{"formattedCitation":"(1996, p. 115)","plainTextFormattedCitation":"(1996, p. 115)","previouslyFormattedCitation":"(1996, p. 115)"},"properties":{"noteIndex":0},"schema":"https://github.com/citation-style-language/schema/raw/master/csl-citation.json"}</w:instrText>
      </w:r>
      <w:r w:rsidRPr="00666B5B">
        <w:rPr>
          <w:rFonts w:ascii="Garamond" w:hAnsi="Garamond"/>
          <w:sz w:val="22"/>
          <w:szCs w:val="22"/>
          <w:lang w:val="en-US"/>
        </w:rPr>
        <w:fldChar w:fldCharType="separate"/>
      </w:r>
      <w:r w:rsidRPr="00666B5B">
        <w:rPr>
          <w:rFonts w:ascii="Garamond" w:hAnsi="Garamond"/>
          <w:noProof/>
          <w:sz w:val="22"/>
          <w:szCs w:val="22"/>
          <w:lang w:val="en-US"/>
        </w:rPr>
        <w:t>(1996, p. 115)</w:t>
      </w:r>
      <w:r w:rsidRPr="00666B5B">
        <w:rPr>
          <w:rFonts w:ascii="Garamond" w:hAnsi="Garamond"/>
          <w:sz w:val="22"/>
          <w:szCs w:val="22"/>
          <w:lang w:val="en-US"/>
        </w:rPr>
        <w:fldChar w:fldCharType="end"/>
      </w:r>
      <w:r w:rsidRPr="00666B5B">
        <w:rPr>
          <w:rFonts w:ascii="Garamond" w:hAnsi="Garamond"/>
          <w:sz w:val="22"/>
          <w:szCs w:val="22"/>
          <w:lang w:val="en-US"/>
        </w:rPr>
        <w:t xml:space="preserve">, and </w:t>
      </w:r>
      <w:r w:rsidR="001410A8" w:rsidRPr="00666B5B">
        <w:rPr>
          <w:rFonts w:ascii="Garamond" w:hAnsi="Garamond"/>
          <w:sz w:val="22"/>
          <w:szCs w:val="22"/>
          <w:lang w:val="en-US"/>
        </w:rPr>
        <w:t>many</w:t>
      </w:r>
      <w:r w:rsidRPr="00666B5B">
        <w:rPr>
          <w:rFonts w:ascii="Garamond" w:hAnsi="Garamond"/>
          <w:sz w:val="22"/>
          <w:szCs w:val="22"/>
          <w:lang w:val="en-US"/>
        </w:rPr>
        <w:t xml:space="preserve"> of us have witnessed this (reasonable) response from cognitive scientists as well. </w:t>
      </w:r>
      <w:r w:rsidR="001410A8" w:rsidRPr="00666B5B">
        <w:rPr>
          <w:rFonts w:ascii="Garamond" w:hAnsi="Garamond"/>
          <w:sz w:val="22"/>
          <w:szCs w:val="22"/>
          <w:lang w:val="en-US"/>
        </w:rPr>
        <w:t>Our</w:t>
      </w:r>
      <w:r w:rsidRPr="00666B5B">
        <w:rPr>
          <w:rFonts w:ascii="Garamond" w:hAnsi="Garamond"/>
          <w:sz w:val="22"/>
          <w:szCs w:val="22"/>
          <w:lang w:val="en-US"/>
        </w:rPr>
        <w:t xml:space="preserve"> interdisciplinary goals would be better served with less fantastical ways of getting at</w:t>
      </w:r>
      <w:r w:rsidR="001410A8" w:rsidRPr="00666B5B">
        <w:rPr>
          <w:rFonts w:ascii="Garamond" w:hAnsi="Garamond"/>
          <w:sz w:val="22"/>
          <w:szCs w:val="22"/>
          <w:lang w:val="en-US"/>
        </w:rPr>
        <w:t xml:space="preserve"> these issues</w:t>
      </w:r>
      <w:r w:rsidR="00CD1157" w:rsidRPr="00666B5B">
        <w:rPr>
          <w:rFonts w:ascii="Garamond" w:hAnsi="Garamond"/>
          <w:sz w:val="22"/>
          <w:szCs w:val="22"/>
          <w:lang w:val="en-US"/>
        </w:rPr>
        <w:t>, or with more scientifically-motivated ways of framing the strange bestiary we keep.</w:t>
      </w:r>
    </w:p>
  </w:footnote>
  <w:footnote w:id="10">
    <w:p w14:paraId="5D2498B1" w14:textId="54072BEA" w:rsidR="00D56D87" w:rsidRPr="00666B5B" w:rsidRDefault="00D56D87"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Pr="00666B5B">
        <w:rPr>
          <w:rFonts w:ascii="Garamond" w:hAnsi="Garamond"/>
          <w:sz w:val="22"/>
          <w:szCs w:val="22"/>
          <w:lang w:val="en-US"/>
        </w:rPr>
        <w:t>Thanks to Devin Morse for the illuminating example.</w:t>
      </w:r>
    </w:p>
  </w:footnote>
  <w:footnote w:id="11">
    <w:p w14:paraId="6DD92B9C" w14:textId="08FC2724" w:rsidR="00666B5B" w:rsidRPr="00666B5B" w:rsidRDefault="00666B5B" w:rsidP="00666B5B">
      <w:pPr>
        <w:pStyle w:val="FootnoteText"/>
        <w:ind w:left="0" w:firstLine="360"/>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In </w:t>
      </w:r>
      <w:r>
        <w:rPr>
          <w:rFonts w:ascii="Garamond" w:hAnsi="Garamond"/>
          <w:sz w:val="22"/>
          <w:szCs w:val="22"/>
        </w:rPr>
        <w:t xml:space="preserve">connection with this: </w:t>
      </w:r>
      <w:r w:rsidRPr="00666B5B">
        <w:rPr>
          <w:rFonts w:ascii="Garamond" w:hAnsi="Garamond"/>
          <w:sz w:val="22"/>
          <w:szCs w:val="22"/>
        </w:rPr>
        <w:t xml:space="preserve">I said that Swampman is just as successfully explicable as Davidson, by all the same explanations. It remains open to say that when those explanations are applied to Swampman they are applied differently — perhaps they require an </w:t>
      </w:r>
      <w:r w:rsidRPr="00666B5B">
        <w:rPr>
          <w:rFonts w:ascii="Garamond" w:hAnsi="Garamond"/>
          <w:i/>
          <w:iCs/>
          <w:sz w:val="22"/>
          <w:szCs w:val="22"/>
        </w:rPr>
        <w:t>idealization</w:t>
      </w:r>
      <w:r w:rsidRPr="00666B5B">
        <w:rPr>
          <w:rFonts w:ascii="Garamond" w:hAnsi="Garamond"/>
          <w:sz w:val="22"/>
          <w:szCs w:val="22"/>
        </w:rPr>
        <w:t xml:space="preserve"> of Swampman as having a certain kind of selection history. This may be a promising route for the teleosemantist, but the pressure is on to say what this idealization does for us. </w:t>
      </w:r>
      <w:r>
        <w:rPr>
          <w:rFonts w:ascii="Garamond" w:hAnsi="Garamond"/>
          <w:sz w:val="22"/>
          <w:szCs w:val="22"/>
        </w:rPr>
        <w:t>The following points can all be understood in this connection.</w:t>
      </w:r>
    </w:p>
  </w:footnote>
  <w:footnote w:id="12">
    <w:p w14:paraId="20990D61" w14:textId="1EE2C2C4" w:rsidR="00B46D8D" w:rsidRPr="00666B5B" w:rsidRDefault="00B46D8D" w:rsidP="00666B5B">
      <w:pPr>
        <w:pStyle w:val="FootnoteText"/>
        <w:ind w:left="0" w:firstLine="360"/>
        <w:jc w:val="both"/>
        <w:rPr>
          <w:rFonts w:ascii="Garamond" w:hAnsi="Garamond" w:cs="Times New Roman"/>
          <w:sz w:val="22"/>
          <w:szCs w:val="22"/>
          <w:lang w:val="en-US"/>
        </w:rPr>
      </w:pPr>
      <w:r w:rsidRPr="00666B5B">
        <w:rPr>
          <w:rStyle w:val="FootnoteReference"/>
          <w:rFonts w:ascii="Garamond" w:hAnsi="Garamond"/>
          <w:sz w:val="22"/>
          <w:szCs w:val="22"/>
        </w:rPr>
        <w:footnoteRef/>
      </w:r>
      <w:r w:rsidRPr="00666B5B">
        <w:rPr>
          <w:rFonts w:ascii="Garamond" w:hAnsi="Garamond" w:cs="Times New Roman"/>
          <w:sz w:val="22"/>
          <w:szCs w:val="22"/>
        </w:rPr>
        <w:t xml:space="preserve"> If our explanations of Swampman are successful, as the Swampenstein Argument has it, then we cannot say that </w:t>
      </w:r>
      <w:r w:rsidRPr="00666B5B">
        <w:rPr>
          <w:rFonts w:ascii="Garamond" w:hAnsi="Garamond" w:cs="Times New Roman"/>
          <w:i/>
          <w:iCs/>
          <w:sz w:val="22"/>
          <w:szCs w:val="22"/>
          <w:lang w:val="en-US"/>
        </w:rPr>
        <w:t>cognitive science</w:t>
      </w:r>
      <w:r w:rsidRPr="00666B5B">
        <w:rPr>
          <w:rFonts w:ascii="Garamond" w:hAnsi="Garamond" w:cs="Times New Roman"/>
          <w:sz w:val="22"/>
          <w:szCs w:val="22"/>
          <w:lang w:val="en-US"/>
        </w:rPr>
        <w:t xml:space="preserve"> </w:t>
      </w:r>
      <w:r w:rsidRPr="00666B5B">
        <w:rPr>
          <w:rFonts w:ascii="Garamond" w:hAnsi="Garamond" w:cs="Times New Roman"/>
          <w:i/>
          <w:iCs/>
          <w:sz w:val="22"/>
          <w:szCs w:val="22"/>
          <w:lang w:val="en-US"/>
        </w:rPr>
        <w:t>itself</w:t>
      </w:r>
      <w:r w:rsidRPr="00666B5B">
        <w:rPr>
          <w:rFonts w:ascii="Garamond" w:hAnsi="Garamond" w:cs="Times New Roman"/>
          <w:sz w:val="22"/>
          <w:szCs w:val="22"/>
          <w:lang w:val="en-US"/>
        </w:rPr>
        <w:t xml:space="preserve"> needs </w:t>
      </w:r>
      <w:r w:rsidR="00CF39BC" w:rsidRPr="00666B5B">
        <w:rPr>
          <w:rFonts w:ascii="Garamond" w:hAnsi="Garamond" w:cs="Times New Roman"/>
          <w:sz w:val="22"/>
          <w:szCs w:val="22"/>
          <w:lang w:val="en-US"/>
        </w:rPr>
        <w:t>etiological</w:t>
      </w:r>
      <w:r w:rsidRPr="00666B5B">
        <w:rPr>
          <w:rFonts w:ascii="Garamond" w:hAnsi="Garamond" w:cs="Times New Roman"/>
          <w:sz w:val="22"/>
          <w:szCs w:val="22"/>
          <w:lang w:val="en-US"/>
        </w:rPr>
        <w:t xml:space="preserve"> kinds because it needs </w:t>
      </w:r>
      <w:r w:rsidRPr="00666B5B">
        <w:rPr>
          <w:rFonts w:ascii="Garamond" w:hAnsi="Garamond" w:cs="Times New Roman"/>
          <w:i/>
          <w:iCs/>
          <w:sz w:val="22"/>
          <w:szCs w:val="22"/>
          <w:lang w:val="en-US"/>
        </w:rPr>
        <w:t xml:space="preserve">real </w:t>
      </w:r>
      <w:r w:rsidRPr="00666B5B">
        <w:rPr>
          <w:rFonts w:ascii="Garamond" w:hAnsi="Garamond" w:cs="Times New Roman"/>
          <w:sz w:val="22"/>
          <w:szCs w:val="22"/>
          <w:lang w:val="en-US"/>
        </w:rPr>
        <w:t xml:space="preserve">intentionality. That would amount to claiming that the explanations of Swampman are not successful, undermined as they are by a lack of </w:t>
      </w:r>
      <w:r w:rsidRPr="00666B5B">
        <w:rPr>
          <w:rFonts w:ascii="Garamond" w:hAnsi="Garamond" w:cs="Times New Roman"/>
          <w:i/>
          <w:iCs/>
          <w:sz w:val="22"/>
          <w:szCs w:val="22"/>
          <w:lang w:val="en-US"/>
        </w:rPr>
        <w:t>real</w:t>
      </w:r>
      <w:r w:rsidRPr="00666B5B">
        <w:rPr>
          <w:rFonts w:ascii="Garamond" w:hAnsi="Garamond" w:cs="Times New Roman"/>
          <w:sz w:val="22"/>
          <w:szCs w:val="22"/>
          <w:lang w:val="en-US"/>
        </w:rPr>
        <w:t xml:space="preserve"> intentionality. </w:t>
      </w:r>
      <w:r w:rsidR="00CF39BC" w:rsidRPr="00666B5B">
        <w:rPr>
          <w:rFonts w:ascii="Garamond" w:hAnsi="Garamond" w:cs="Times New Roman"/>
          <w:sz w:val="22"/>
          <w:szCs w:val="22"/>
          <w:lang w:val="en-US"/>
        </w:rPr>
        <w:t>And then</w:t>
      </w:r>
      <w:r w:rsidRPr="00666B5B">
        <w:rPr>
          <w:rFonts w:ascii="Garamond" w:hAnsi="Garamond" w:cs="Times New Roman"/>
          <w:sz w:val="22"/>
          <w:szCs w:val="22"/>
          <w:lang w:val="en-US"/>
        </w:rPr>
        <w:t xml:space="preserve"> we return to an earlier point: we need to see some cognitive scientific goal that the explanations fail to serve in the case of Swampman </w:t>
      </w:r>
      <w:r w:rsidR="00CF39BC" w:rsidRPr="00666B5B">
        <w:rPr>
          <w:rFonts w:ascii="Garamond" w:hAnsi="Garamond" w:cs="Times New Roman"/>
          <w:sz w:val="22"/>
          <w:szCs w:val="22"/>
          <w:lang w:val="en-US"/>
        </w:rPr>
        <w:t>because he lack</w:t>
      </w:r>
      <w:r w:rsidR="00F72080" w:rsidRPr="00666B5B">
        <w:rPr>
          <w:rFonts w:ascii="Garamond" w:hAnsi="Garamond" w:cs="Times New Roman"/>
          <w:sz w:val="22"/>
          <w:szCs w:val="22"/>
          <w:lang w:val="en-US"/>
        </w:rPr>
        <w:t>s</w:t>
      </w:r>
      <w:r w:rsidR="00CF39BC" w:rsidRPr="00666B5B">
        <w:rPr>
          <w:rFonts w:ascii="Garamond" w:hAnsi="Garamond" w:cs="Times New Roman"/>
          <w:sz w:val="22"/>
          <w:szCs w:val="22"/>
          <w:lang w:val="en-US"/>
        </w:rPr>
        <w:t xml:space="preserve"> </w:t>
      </w:r>
      <w:r w:rsidRPr="00666B5B">
        <w:rPr>
          <w:rFonts w:ascii="Garamond" w:hAnsi="Garamond" w:cs="Times New Roman"/>
          <w:i/>
          <w:iCs/>
          <w:sz w:val="22"/>
          <w:szCs w:val="22"/>
          <w:lang w:val="en-US"/>
        </w:rPr>
        <w:t xml:space="preserve">real </w:t>
      </w:r>
      <w:r w:rsidRPr="00666B5B">
        <w:rPr>
          <w:rFonts w:ascii="Garamond" w:hAnsi="Garamond" w:cs="Times New Roman"/>
          <w:sz w:val="22"/>
          <w:szCs w:val="22"/>
          <w:lang w:val="en-US"/>
        </w:rPr>
        <w:t>intentionality</w:t>
      </w:r>
      <w:r w:rsidR="00CF39BC" w:rsidRPr="00666B5B">
        <w:rPr>
          <w:rFonts w:ascii="Garamond" w:hAnsi="Garamond" w:cs="Times New Roman"/>
          <w:sz w:val="22"/>
          <w:szCs w:val="22"/>
          <w:lang w:val="en-US"/>
        </w:rPr>
        <w:t xml:space="preserve"> </w:t>
      </w:r>
      <w:r w:rsidR="00E54E8E" w:rsidRPr="00666B5B">
        <w:rPr>
          <w:rFonts w:ascii="Garamond" w:hAnsi="Garamond" w:cs="Times New Roman"/>
          <w:sz w:val="22"/>
          <w:szCs w:val="22"/>
          <w:lang w:val="en-US"/>
        </w:rPr>
        <w:t xml:space="preserve">— </w:t>
      </w:r>
      <w:r w:rsidR="00CF39BC" w:rsidRPr="00666B5B">
        <w:rPr>
          <w:rFonts w:ascii="Garamond" w:hAnsi="Garamond" w:cs="Times New Roman"/>
          <w:sz w:val="22"/>
          <w:szCs w:val="22"/>
          <w:lang w:val="en-US"/>
        </w:rPr>
        <w:t>understood as requiring etiological kinds</w:t>
      </w:r>
      <w:r w:rsidR="00E54E8E" w:rsidRPr="00666B5B">
        <w:rPr>
          <w:rFonts w:ascii="Garamond" w:hAnsi="Garamond" w:cs="Times New Roman"/>
          <w:sz w:val="22"/>
          <w:szCs w:val="22"/>
          <w:lang w:val="en-US"/>
        </w:rPr>
        <w:t xml:space="preserve"> —</w:t>
      </w:r>
      <w:r w:rsidRPr="00666B5B">
        <w:rPr>
          <w:rFonts w:ascii="Garamond" w:hAnsi="Garamond" w:cs="Times New Roman"/>
          <w:sz w:val="22"/>
          <w:szCs w:val="22"/>
          <w:lang w:val="en-US"/>
        </w:rPr>
        <w:t xml:space="preserve"> that they do serve in the case of Davidson</w:t>
      </w:r>
      <w:r w:rsidR="00CF39BC" w:rsidRPr="00666B5B">
        <w:rPr>
          <w:rFonts w:ascii="Garamond" w:hAnsi="Garamond" w:cs="Times New Roman"/>
          <w:sz w:val="22"/>
          <w:szCs w:val="22"/>
          <w:lang w:val="en-US"/>
        </w:rPr>
        <w:t>.</w:t>
      </w:r>
    </w:p>
  </w:footnote>
  <w:footnote w:id="13">
    <w:p w14:paraId="4D7B5230" w14:textId="73A069A5" w:rsidR="00CF39BC" w:rsidRPr="00666B5B" w:rsidRDefault="00CF39BC" w:rsidP="00666B5B">
      <w:pPr>
        <w:pStyle w:val="FootnoteText"/>
        <w:ind w:left="0" w:firstLine="360"/>
        <w:jc w:val="both"/>
        <w:rPr>
          <w:rFonts w:ascii="Garamond" w:hAnsi="Garamond"/>
          <w:sz w:val="22"/>
          <w:szCs w:val="22"/>
          <w:lang w:val="en-US"/>
        </w:rPr>
      </w:pPr>
      <w:r w:rsidRPr="00666B5B">
        <w:rPr>
          <w:rStyle w:val="FootnoteReference"/>
          <w:rFonts w:ascii="Garamond" w:hAnsi="Garamond"/>
          <w:sz w:val="22"/>
          <w:szCs w:val="22"/>
        </w:rPr>
        <w:footnoteRef/>
      </w:r>
      <w:r w:rsidRPr="00666B5B">
        <w:rPr>
          <w:rFonts w:ascii="Garamond" w:hAnsi="Garamond"/>
          <w:sz w:val="22"/>
          <w:szCs w:val="22"/>
        </w:rPr>
        <w:t xml:space="preserve"> </w:t>
      </w:r>
      <w:r w:rsidRPr="00666B5B">
        <w:rPr>
          <w:rFonts w:ascii="Garamond" w:hAnsi="Garamond"/>
          <w:sz w:val="22"/>
          <w:szCs w:val="22"/>
          <w:lang w:val="en-US"/>
        </w:rPr>
        <w:t>The Millikan quote from footnote 5 suggests this sort of retreat.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777346"/>
      <w:docPartObj>
        <w:docPartGallery w:val="Page Numbers (Top of Page)"/>
        <w:docPartUnique/>
      </w:docPartObj>
    </w:sdtPr>
    <w:sdtEndPr>
      <w:rPr>
        <w:rStyle w:val="PageNumber"/>
      </w:rPr>
    </w:sdtEndPr>
    <w:sdtContent>
      <w:p w14:paraId="2A713C8A" w14:textId="77777777" w:rsidR="004734CC" w:rsidRDefault="004734CC" w:rsidP="00AB3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C3DDE" w14:textId="77777777" w:rsidR="004734CC" w:rsidRDefault="004734CC" w:rsidP="004734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823800951"/>
      <w:docPartObj>
        <w:docPartGallery w:val="Page Numbers (Top of Page)"/>
        <w:docPartUnique/>
      </w:docPartObj>
    </w:sdtPr>
    <w:sdtEndPr>
      <w:rPr>
        <w:rStyle w:val="PageNumber"/>
      </w:rPr>
    </w:sdtEndPr>
    <w:sdtContent>
      <w:p w14:paraId="60444AA1" w14:textId="77777777" w:rsidR="004734CC" w:rsidRPr="00D56D87" w:rsidRDefault="004734CC" w:rsidP="00AB3456">
        <w:pPr>
          <w:pStyle w:val="Header"/>
          <w:framePr w:wrap="none" w:vAnchor="text" w:hAnchor="margin" w:xAlign="right" w:y="1"/>
          <w:rPr>
            <w:rStyle w:val="PageNumber"/>
            <w:rFonts w:ascii="Garamond" w:hAnsi="Garamond"/>
          </w:rPr>
        </w:pPr>
        <w:r w:rsidRPr="00D56D87">
          <w:rPr>
            <w:rStyle w:val="PageNumber"/>
            <w:rFonts w:ascii="Garamond" w:hAnsi="Garamond"/>
          </w:rPr>
          <w:fldChar w:fldCharType="begin"/>
        </w:r>
        <w:r w:rsidRPr="00D56D87">
          <w:rPr>
            <w:rStyle w:val="PageNumber"/>
            <w:rFonts w:ascii="Garamond" w:hAnsi="Garamond"/>
          </w:rPr>
          <w:instrText xml:space="preserve"> PAGE </w:instrText>
        </w:r>
        <w:r w:rsidRPr="00D56D87">
          <w:rPr>
            <w:rStyle w:val="PageNumber"/>
            <w:rFonts w:ascii="Garamond" w:hAnsi="Garamond"/>
          </w:rPr>
          <w:fldChar w:fldCharType="separate"/>
        </w:r>
        <w:r w:rsidRPr="00D56D87">
          <w:rPr>
            <w:rStyle w:val="PageNumber"/>
            <w:rFonts w:ascii="Garamond" w:hAnsi="Garamond"/>
            <w:noProof/>
          </w:rPr>
          <w:t>2</w:t>
        </w:r>
        <w:r w:rsidRPr="00D56D87">
          <w:rPr>
            <w:rStyle w:val="PageNumber"/>
            <w:rFonts w:ascii="Garamond" w:hAnsi="Garamond"/>
          </w:rPr>
          <w:fldChar w:fldCharType="end"/>
        </w:r>
      </w:p>
    </w:sdtContent>
  </w:sdt>
  <w:p w14:paraId="36EFFBA6" w14:textId="77777777" w:rsidR="004734CC" w:rsidRPr="00D56D87" w:rsidRDefault="004734CC" w:rsidP="004734CC">
    <w:pPr>
      <w:pStyle w:val="Header"/>
      <w:ind w:right="360"/>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DBEA" w14:textId="63D08800" w:rsidR="002B334B" w:rsidRPr="002B334B" w:rsidRDefault="002B334B">
    <w:pPr>
      <w:pStyle w:val="Header"/>
      <w:rPr>
        <w:rFonts w:ascii="Garamond" w:hAnsi="Garamond"/>
      </w:rPr>
    </w:pPr>
    <w:r w:rsidRPr="002B334B">
      <w:rPr>
        <w:rFonts w:ascii="Garamond" w:hAnsi="Garamond"/>
      </w:rPr>
      <w:tab/>
    </w:r>
    <w:r w:rsidRPr="002B334B">
      <w:rPr>
        <w:rFonts w:ascii="Garamond" w:hAnsi="Garamond"/>
      </w:rPr>
      <w:tab/>
    </w:r>
    <w:r>
      <w:rPr>
        <w:rFonts w:ascii="Garamond" w:hAnsi="Garamond"/>
      </w:rPr>
      <w:t>DRA</w:t>
    </w:r>
    <w:r w:rsidR="009A1F4D">
      <w:rPr>
        <w:rFonts w:ascii="Garamond" w:hAnsi="Garamond"/>
      </w:rPr>
      <w:t>FT</w:t>
    </w:r>
    <w:r w:rsidRPr="002B334B">
      <w:rPr>
        <w:rFonts w:ascii="Garamond" w:hAnsi="Garamond"/>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C91"/>
    <w:multiLevelType w:val="hybridMultilevel"/>
    <w:tmpl w:val="2EEEDE1A"/>
    <w:lvl w:ilvl="0" w:tplc="46EAE1F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4096" w:nlCheck="1" w:checkStyle="0"/>
  <w:activeWritingStyle w:appName="MSWord" w:lang="en-CA" w:vendorID="64" w:dllVersion="4096" w:nlCheck="1" w:checkStyle="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07"/>
    <w:rsid w:val="00002D1C"/>
    <w:rsid w:val="00026C27"/>
    <w:rsid w:val="00032EE2"/>
    <w:rsid w:val="00051DA2"/>
    <w:rsid w:val="00067F51"/>
    <w:rsid w:val="00074235"/>
    <w:rsid w:val="000B0B76"/>
    <w:rsid w:val="000D2EBF"/>
    <w:rsid w:val="000D4716"/>
    <w:rsid w:val="00104EA3"/>
    <w:rsid w:val="001259C2"/>
    <w:rsid w:val="00134330"/>
    <w:rsid w:val="00136614"/>
    <w:rsid w:val="001410A8"/>
    <w:rsid w:val="00153FAF"/>
    <w:rsid w:val="00164697"/>
    <w:rsid w:val="001668C8"/>
    <w:rsid w:val="001678D7"/>
    <w:rsid w:val="001B23D6"/>
    <w:rsid w:val="001F1F2D"/>
    <w:rsid w:val="0024113A"/>
    <w:rsid w:val="00244FAA"/>
    <w:rsid w:val="002713EA"/>
    <w:rsid w:val="002B107E"/>
    <w:rsid w:val="002B2EC8"/>
    <w:rsid w:val="002B334B"/>
    <w:rsid w:val="002E35EF"/>
    <w:rsid w:val="002F62A0"/>
    <w:rsid w:val="003058C7"/>
    <w:rsid w:val="00327FE1"/>
    <w:rsid w:val="0033250F"/>
    <w:rsid w:val="0034590B"/>
    <w:rsid w:val="003551A2"/>
    <w:rsid w:val="003B12FC"/>
    <w:rsid w:val="003F258D"/>
    <w:rsid w:val="004135B6"/>
    <w:rsid w:val="0047338C"/>
    <w:rsid w:val="004734CC"/>
    <w:rsid w:val="0048032E"/>
    <w:rsid w:val="004D5F18"/>
    <w:rsid w:val="004E0B1D"/>
    <w:rsid w:val="004F2BD8"/>
    <w:rsid w:val="004F6CD2"/>
    <w:rsid w:val="00502C08"/>
    <w:rsid w:val="00515C6A"/>
    <w:rsid w:val="00522F0C"/>
    <w:rsid w:val="00527F1C"/>
    <w:rsid w:val="0053708E"/>
    <w:rsid w:val="00537F4A"/>
    <w:rsid w:val="00553C5C"/>
    <w:rsid w:val="00590AD2"/>
    <w:rsid w:val="005C0BBE"/>
    <w:rsid w:val="00603111"/>
    <w:rsid w:val="0060710D"/>
    <w:rsid w:val="006138B6"/>
    <w:rsid w:val="00613B96"/>
    <w:rsid w:val="00643A63"/>
    <w:rsid w:val="00666B5B"/>
    <w:rsid w:val="006818E5"/>
    <w:rsid w:val="00683AAC"/>
    <w:rsid w:val="0069696F"/>
    <w:rsid w:val="006C15C3"/>
    <w:rsid w:val="006E4668"/>
    <w:rsid w:val="006F5EE1"/>
    <w:rsid w:val="006F7978"/>
    <w:rsid w:val="007151F0"/>
    <w:rsid w:val="00720E9B"/>
    <w:rsid w:val="00731E49"/>
    <w:rsid w:val="00764D9D"/>
    <w:rsid w:val="0077409E"/>
    <w:rsid w:val="007841B3"/>
    <w:rsid w:val="007B6EFE"/>
    <w:rsid w:val="0081553E"/>
    <w:rsid w:val="00821A84"/>
    <w:rsid w:val="00821DCE"/>
    <w:rsid w:val="008C6FE2"/>
    <w:rsid w:val="008E620C"/>
    <w:rsid w:val="008E73FF"/>
    <w:rsid w:val="00912CBA"/>
    <w:rsid w:val="00913AA7"/>
    <w:rsid w:val="00924B22"/>
    <w:rsid w:val="009507D4"/>
    <w:rsid w:val="00961C18"/>
    <w:rsid w:val="00964BE3"/>
    <w:rsid w:val="00964E67"/>
    <w:rsid w:val="009662B4"/>
    <w:rsid w:val="009959A2"/>
    <w:rsid w:val="009A1235"/>
    <w:rsid w:val="009A1F4D"/>
    <w:rsid w:val="009C6910"/>
    <w:rsid w:val="009F13EE"/>
    <w:rsid w:val="00A1278A"/>
    <w:rsid w:val="00A16177"/>
    <w:rsid w:val="00A20635"/>
    <w:rsid w:val="00A361D6"/>
    <w:rsid w:val="00A45228"/>
    <w:rsid w:val="00A853B8"/>
    <w:rsid w:val="00B01E37"/>
    <w:rsid w:val="00B11F6A"/>
    <w:rsid w:val="00B434E4"/>
    <w:rsid w:val="00B46D8D"/>
    <w:rsid w:val="00B4788D"/>
    <w:rsid w:val="00B71638"/>
    <w:rsid w:val="00B96006"/>
    <w:rsid w:val="00BD07D7"/>
    <w:rsid w:val="00C44B9D"/>
    <w:rsid w:val="00C71562"/>
    <w:rsid w:val="00C747F8"/>
    <w:rsid w:val="00CA4672"/>
    <w:rsid w:val="00CA4B73"/>
    <w:rsid w:val="00CC375E"/>
    <w:rsid w:val="00CD1157"/>
    <w:rsid w:val="00CD438F"/>
    <w:rsid w:val="00CF39BC"/>
    <w:rsid w:val="00CF5D88"/>
    <w:rsid w:val="00D310FE"/>
    <w:rsid w:val="00D3480D"/>
    <w:rsid w:val="00D41FF3"/>
    <w:rsid w:val="00D45B2A"/>
    <w:rsid w:val="00D5497A"/>
    <w:rsid w:val="00D56D87"/>
    <w:rsid w:val="00D71C88"/>
    <w:rsid w:val="00D83EB4"/>
    <w:rsid w:val="00D9280B"/>
    <w:rsid w:val="00D93307"/>
    <w:rsid w:val="00DD34C3"/>
    <w:rsid w:val="00DF51B8"/>
    <w:rsid w:val="00E255E4"/>
    <w:rsid w:val="00E37FEE"/>
    <w:rsid w:val="00E43868"/>
    <w:rsid w:val="00E54E8E"/>
    <w:rsid w:val="00E6142E"/>
    <w:rsid w:val="00E96A41"/>
    <w:rsid w:val="00EB073E"/>
    <w:rsid w:val="00EF5965"/>
    <w:rsid w:val="00F3246C"/>
    <w:rsid w:val="00F357AF"/>
    <w:rsid w:val="00F72080"/>
    <w:rsid w:val="00F805B3"/>
    <w:rsid w:val="00F9032F"/>
    <w:rsid w:val="00F90BC5"/>
    <w:rsid w:val="00F927F9"/>
    <w:rsid w:val="00FB130C"/>
    <w:rsid w:val="00FE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A384"/>
  <w15:chartTrackingRefBased/>
  <w15:docId w15:val="{4DB44249-DAC4-5F46-AA58-ED9A2F86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D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53E"/>
    <w:pPr>
      <w:ind w:left="115" w:hanging="115"/>
    </w:pPr>
    <w:rPr>
      <w:rFonts w:asciiTheme="minorHAnsi" w:eastAsiaTheme="minorEastAsia" w:hAnsiTheme="minorHAnsi" w:cstheme="minorBidi"/>
      <w:sz w:val="20"/>
      <w:szCs w:val="20"/>
      <w:lang w:val="en-CA"/>
    </w:rPr>
  </w:style>
  <w:style w:type="character" w:customStyle="1" w:styleId="FootnoteTextChar">
    <w:name w:val="Footnote Text Char"/>
    <w:basedOn w:val="DefaultParagraphFont"/>
    <w:link w:val="FootnoteText"/>
    <w:uiPriority w:val="99"/>
    <w:rsid w:val="0081553E"/>
    <w:rPr>
      <w:sz w:val="20"/>
      <w:szCs w:val="20"/>
    </w:rPr>
  </w:style>
  <w:style w:type="character" w:styleId="FootnoteReference">
    <w:name w:val="footnote reference"/>
    <w:basedOn w:val="DefaultParagraphFont"/>
    <w:uiPriority w:val="99"/>
    <w:semiHidden/>
    <w:unhideWhenUsed/>
    <w:rsid w:val="004734CC"/>
    <w:rPr>
      <w:vertAlign w:val="superscript"/>
    </w:rPr>
  </w:style>
  <w:style w:type="paragraph" w:styleId="Header">
    <w:name w:val="header"/>
    <w:basedOn w:val="Normal"/>
    <w:link w:val="HeaderChar"/>
    <w:uiPriority w:val="99"/>
    <w:unhideWhenUsed/>
    <w:rsid w:val="004734CC"/>
    <w:pPr>
      <w:tabs>
        <w:tab w:val="center" w:pos="4680"/>
        <w:tab w:val="right" w:pos="9360"/>
      </w:tabs>
    </w:pPr>
    <w:rPr>
      <w:rFonts w:asciiTheme="minorHAnsi" w:eastAsiaTheme="minorEastAsia" w:hAnsiTheme="minorHAnsi" w:cstheme="minorBidi"/>
      <w:lang w:val="en-CA"/>
    </w:rPr>
  </w:style>
  <w:style w:type="character" w:customStyle="1" w:styleId="HeaderChar">
    <w:name w:val="Header Char"/>
    <w:basedOn w:val="DefaultParagraphFont"/>
    <w:link w:val="Header"/>
    <w:uiPriority w:val="99"/>
    <w:rsid w:val="004734CC"/>
  </w:style>
  <w:style w:type="character" w:styleId="PageNumber">
    <w:name w:val="page number"/>
    <w:basedOn w:val="DefaultParagraphFont"/>
    <w:uiPriority w:val="99"/>
    <w:semiHidden/>
    <w:unhideWhenUsed/>
    <w:rsid w:val="004734CC"/>
  </w:style>
  <w:style w:type="paragraph" w:styleId="Footer">
    <w:name w:val="footer"/>
    <w:basedOn w:val="Normal"/>
    <w:link w:val="FooterChar"/>
    <w:uiPriority w:val="99"/>
    <w:unhideWhenUsed/>
    <w:rsid w:val="004734CC"/>
    <w:pPr>
      <w:tabs>
        <w:tab w:val="center" w:pos="4680"/>
        <w:tab w:val="right" w:pos="9360"/>
      </w:tabs>
    </w:pPr>
    <w:rPr>
      <w:rFonts w:asciiTheme="minorHAnsi" w:eastAsiaTheme="minorEastAsia" w:hAnsiTheme="minorHAnsi" w:cstheme="minorBidi"/>
      <w:lang w:val="en-CA"/>
    </w:rPr>
  </w:style>
  <w:style w:type="character" w:customStyle="1" w:styleId="FooterChar">
    <w:name w:val="Footer Char"/>
    <w:basedOn w:val="DefaultParagraphFont"/>
    <w:link w:val="Footer"/>
    <w:uiPriority w:val="99"/>
    <w:rsid w:val="004734CC"/>
  </w:style>
  <w:style w:type="paragraph" w:styleId="ListParagraph">
    <w:name w:val="List Paragraph"/>
    <w:basedOn w:val="Normal"/>
    <w:uiPriority w:val="34"/>
    <w:qFormat/>
    <w:rsid w:val="0047338C"/>
    <w:pPr>
      <w:ind w:left="720"/>
      <w:contextualSpacing/>
    </w:pPr>
    <w:rPr>
      <w:rFonts w:asciiTheme="minorHAnsi" w:eastAsiaTheme="minorEastAsia" w:hAnsiTheme="minorHAnsi" w:cstheme="minorBidi"/>
      <w:lang w:val="en-CA"/>
    </w:rPr>
  </w:style>
  <w:style w:type="character" w:styleId="EndnoteReference">
    <w:name w:val="endnote reference"/>
    <w:basedOn w:val="DefaultParagraphFont"/>
    <w:uiPriority w:val="99"/>
    <w:semiHidden/>
    <w:unhideWhenUsed/>
    <w:rsid w:val="0060710D"/>
    <w:rPr>
      <w:vertAlign w:val="superscript"/>
    </w:rPr>
  </w:style>
  <w:style w:type="paragraph" w:styleId="NormalWeb">
    <w:name w:val="Normal (Web)"/>
    <w:basedOn w:val="Normal"/>
    <w:uiPriority w:val="99"/>
    <w:semiHidden/>
    <w:unhideWhenUsed/>
    <w:rsid w:val="00D5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0731">
      <w:bodyDiv w:val="1"/>
      <w:marLeft w:val="0"/>
      <w:marRight w:val="0"/>
      <w:marTop w:val="0"/>
      <w:marBottom w:val="0"/>
      <w:divBdr>
        <w:top w:val="none" w:sz="0" w:space="0" w:color="auto"/>
        <w:left w:val="none" w:sz="0" w:space="0" w:color="auto"/>
        <w:bottom w:val="none" w:sz="0" w:space="0" w:color="auto"/>
        <w:right w:val="none" w:sz="0" w:space="0" w:color="auto"/>
      </w:divBdr>
      <w:divsChild>
        <w:div w:id="823473630">
          <w:marLeft w:val="0"/>
          <w:marRight w:val="0"/>
          <w:marTop w:val="0"/>
          <w:marBottom w:val="0"/>
          <w:divBdr>
            <w:top w:val="none" w:sz="0" w:space="0" w:color="auto"/>
            <w:left w:val="none" w:sz="0" w:space="0" w:color="auto"/>
            <w:bottom w:val="none" w:sz="0" w:space="0" w:color="auto"/>
            <w:right w:val="none" w:sz="0" w:space="0" w:color="auto"/>
          </w:divBdr>
          <w:divsChild>
            <w:div w:id="874737496">
              <w:marLeft w:val="0"/>
              <w:marRight w:val="0"/>
              <w:marTop w:val="0"/>
              <w:marBottom w:val="0"/>
              <w:divBdr>
                <w:top w:val="none" w:sz="0" w:space="0" w:color="auto"/>
                <w:left w:val="none" w:sz="0" w:space="0" w:color="auto"/>
                <w:bottom w:val="none" w:sz="0" w:space="0" w:color="auto"/>
                <w:right w:val="none" w:sz="0" w:space="0" w:color="auto"/>
              </w:divBdr>
              <w:divsChild>
                <w:div w:id="454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378">
      <w:bodyDiv w:val="1"/>
      <w:marLeft w:val="0"/>
      <w:marRight w:val="0"/>
      <w:marTop w:val="0"/>
      <w:marBottom w:val="0"/>
      <w:divBdr>
        <w:top w:val="none" w:sz="0" w:space="0" w:color="auto"/>
        <w:left w:val="none" w:sz="0" w:space="0" w:color="auto"/>
        <w:bottom w:val="none" w:sz="0" w:space="0" w:color="auto"/>
        <w:right w:val="none" w:sz="0" w:space="0" w:color="auto"/>
      </w:divBdr>
      <w:divsChild>
        <w:div w:id="2099280538">
          <w:marLeft w:val="0"/>
          <w:marRight w:val="0"/>
          <w:marTop w:val="0"/>
          <w:marBottom w:val="0"/>
          <w:divBdr>
            <w:top w:val="none" w:sz="0" w:space="0" w:color="auto"/>
            <w:left w:val="none" w:sz="0" w:space="0" w:color="auto"/>
            <w:bottom w:val="none" w:sz="0" w:space="0" w:color="auto"/>
            <w:right w:val="none" w:sz="0" w:space="0" w:color="auto"/>
          </w:divBdr>
          <w:divsChild>
            <w:div w:id="371151604">
              <w:marLeft w:val="0"/>
              <w:marRight w:val="0"/>
              <w:marTop w:val="0"/>
              <w:marBottom w:val="0"/>
              <w:divBdr>
                <w:top w:val="none" w:sz="0" w:space="0" w:color="auto"/>
                <w:left w:val="none" w:sz="0" w:space="0" w:color="auto"/>
                <w:bottom w:val="none" w:sz="0" w:space="0" w:color="auto"/>
                <w:right w:val="none" w:sz="0" w:space="0" w:color="auto"/>
              </w:divBdr>
              <w:divsChild>
                <w:div w:id="1327899387">
                  <w:marLeft w:val="0"/>
                  <w:marRight w:val="0"/>
                  <w:marTop w:val="0"/>
                  <w:marBottom w:val="0"/>
                  <w:divBdr>
                    <w:top w:val="none" w:sz="0" w:space="0" w:color="auto"/>
                    <w:left w:val="none" w:sz="0" w:space="0" w:color="auto"/>
                    <w:bottom w:val="none" w:sz="0" w:space="0" w:color="auto"/>
                    <w:right w:val="none" w:sz="0" w:space="0" w:color="auto"/>
                  </w:divBdr>
                  <w:divsChild>
                    <w:div w:id="12625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7574">
      <w:bodyDiv w:val="1"/>
      <w:marLeft w:val="0"/>
      <w:marRight w:val="0"/>
      <w:marTop w:val="0"/>
      <w:marBottom w:val="0"/>
      <w:divBdr>
        <w:top w:val="none" w:sz="0" w:space="0" w:color="auto"/>
        <w:left w:val="none" w:sz="0" w:space="0" w:color="auto"/>
        <w:bottom w:val="none" w:sz="0" w:space="0" w:color="auto"/>
        <w:right w:val="none" w:sz="0" w:space="0" w:color="auto"/>
      </w:divBdr>
      <w:divsChild>
        <w:div w:id="1227572450">
          <w:marLeft w:val="0"/>
          <w:marRight w:val="0"/>
          <w:marTop w:val="0"/>
          <w:marBottom w:val="0"/>
          <w:divBdr>
            <w:top w:val="none" w:sz="0" w:space="0" w:color="auto"/>
            <w:left w:val="none" w:sz="0" w:space="0" w:color="auto"/>
            <w:bottom w:val="none" w:sz="0" w:space="0" w:color="auto"/>
            <w:right w:val="none" w:sz="0" w:space="0" w:color="auto"/>
          </w:divBdr>
          <w:divsChild>
            <w:div w:id="1654526886">
              <w:marLeft w:val="0"/>
              <w:marRight w:val="0"/>
              <w:marTop w:val="0"/>
              <w:marBottom w:val="0"/>
              <w:divBdr>
                <w:top w:val="none" w:sz="0" w:space="0" w:color="auto"/>
                <w:left w:val="none" w:sz="0" w:space="0" w:color="auto"/>
                <w:bottom w:val="none" w:sz="0" w:space="0" w:color="auto"/>
                <w:right w:val="none" w:sz="0" w:space="0" w:color="auto"/>
              </w:divBdr>
              <w:divsChild>
                <w:div w:id="198781874">
                  <w:marLeft w:val="0"/>
                  <w:marRight w:val="0"/>
                  <w:marTop w:val="0"/>
                  <w:marBottom w:val="0"/>
                  <w:divBdr>
                    <w:top w:val="none" w:sz="0" w:space="0" w:color="auto"/>
                    <w:left w:val="none" w:sz="0" w:space="0" w:color="auto"/>
                    <w:bottom w:val="none" w:sz="0" w:space="0" w:color="auto"/>
                    <w:right w:val="none" w:sz="0" w:space="0" w:color="auto"/>
                  </w:divBdr>
                  <w:divsChild>
                    <w:div w:id="228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525">
      <w:bodyDiv w:val="1"/>
      <w:marLeft w:val="0"/>
      <w:marRight w:val="0"/>
      <w:marTop w:val="0"/>
      <w:marBottom w:val="0"/>
      <w:divBdr>
        <w:top w:val="none" w:sz="0" w:space="0" w:color="auto"/>
        <w:left w:val="none" w:sz="0" w:space="0" w:color="auto"/>
        <w:bottom w:val="none" w:sz="0" w:space="0" w:color="auto"/>
        <w:right w:val="none" w:sz="0" w:space="0" w:color="auto"/>
      </w:divBdr>
      <w:divsChild>
        <w:div w:id="257906438">
          <w:marLeft w:val="0"/>
          <w:marRight w:val="0"/>
          <w:marTop w:val="0"/>
          <w:marBottom w:val="0"/>
          <w:divBdr>
            <w:top w:val="none" w:sz="0" w:space="0" w:color="auto"/>
            <w:left w:val="none" w:sz="0" w:space="0" w:color="auto"/>
            <w:bottom w:val="none" w:sz="0" w:space="0" w:color="auto"/>
            <w:right w:val="none" w:sz="0" w:space="0" w:color="auto"/>
          </w:divBdr>
          <w:divsChild>
            <w:div w:id="1894340755">
              <w:marLeft w:val="0"/>
              <w:marRight w:val="0"/>
              <w:marTop w:val="0"/>
              <w:marBottom w:val="0"/>
              <w:divBdr>
                <w:top w:val="none" w:sz="0" w:space="0" w:color="auto"/>
                <w:left w:val="none" w:sz="0" w:space="0" w:color="auto"/>
                <w:bottom w:val="none" w:sz="0" w:space="0" w:color="auto"/>
                <w:right w:val="none" w:sz="0" w:space="0" w:color="auto"/>
              </w:divBdr>
              <w:divsChild>
                <w:div w:id="20038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3313">
      <w:bodyDiv w:val="1"/>
      <w:marLeft w:val="0"/>
      <w:marRight w:val="0"/>
      <w:marTop w:val="0"/>
      <w:marBottom w:val="0"/>
      <w:divBdr>
        <w:top w:val="none" w:sz="0" w:space="0" w:color="auto"/>
        <w:left w:val="none" w:sz="0" w:space="0" w:color="auto"/>
        <w:bottom w:val="none" w:sz="0" w:space="0" w:color="auto"/>
        <w:right w:val="none" w:sz="0" w:space="0" w:color="auto"/>
      </w:divBdr>
      <w:divsChild>
        <w:div w:id="1689790881">
          <w:marLeft w:val="0"/>
          <w:marRight w:val="0"/>
          <w:marTop w:val="0"/>
          <w:marBottom w:val="0"/>
          <w:divBdr>
            <w:top w:val="none" w:sz="0" w:space="0" w:color="auto"/>
            <w:left w:val="none" w:sz="0" w:space="0" w:color="auto"/>
            <w:bottom w:val="none" w:sz="0" w:space="0" w:color="auto"/>
            <w:right w:val="none" w:sz="0" w:space="0" w:color="auto"/>
          </w:divBdr>
          <w:divsChild>
            <w:div w:id="342784892">
              <w:marLeft w:val="0"/>
              <w:marRight w:val="0"/>
              <w:marTop w:val="0"/>
              <w:marBottom w:val="0"/>
              <w:divBdr>
                <w:top w:val="none" w:sz="0" w:space="0" w:color="auto"/>
                <w:left w:val="none" w:sz="0" w:space="0" w:color="auto"/>
                <w:bottom w:val="none" w:sz="0" w:space="0" w:color="auto"/>
                <w:right w:val="none" w:sz="0" w:space="0" w:color="auto"/>
              </w:divBdr>
              <w:divsChild>
                <w:div w:id="7555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5265">
      <w:bodyDiv w:val="1"/>
      <w:marLeft w:val="0"/>
      <w:marRight w:val="0"/>
      <w:marTop w:val="0"/>
      <w:marBottom w:val="0"/>
      <w:divBdr>
        <w:top w:val="none" w:sz="0" w:space="0" w:color="auto"/>
        <w:left w:val="none" w:sz="0" w:space="0" w:color="auto"/>
        <w:bottom w:val="none" w:sz="0" w:space="0" w:color="auto"/>
        <w:right w:val="none" w:sz="0" w:space="0" w:color="auto"/>
      </w:divBdr>
      <w:divsChild>
        <w:div w:id="369762278">
          <w:marLeft w:val="0"/>
          <w:marRight w:val="0"/>
          <w:marTop w:val="0"/>
          <w:marBottom w:val="0"/>
          <w:divBdr>
            <w:top w:val="none" w:sz="0" w:space="0" w:color="auto"/>
            <w:left w:val="none" w:sz="0" w:space="0" w:color="auto"/>
            <w:bottom w:val="none" w:sz="0" w:space="0" w:color="auto"/>
            <w:right w:val="none" w:sz="0" w:space="0" w:color="auto"/>
          </w:divBdr>
          <w:divsChild>
            <w:div w:id="174342319">
              <w:marLeft w:val="0"/>
              <w:marRight w:val="0"/>
              <w:marTop w:val="0"/>
              <w:marBottom w:val="0"/>
              <w:divBdr>
                <w:top w:val="none" w:sz="0" w:space="0" w:color="auto"/>
                <w:left w:val="none" w:sz="0" w:space="0" w:color="auto"/>
                <w:bottom w:val="none" w:sz="0" w:space="0" w:color="auto"/>
                <w:right w:val="none" w:sz="0" w:space="0" w:color="auto"/>
              </w:divBdr>
              <w:divsChild>
                <w:div w:id="1672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485">
      <w:bodyDiv w:val="1"/>
      <w:marLeft w:val="0"/>
      <w:marRight w:val="0"/>
      <w:marTop w:val="0"/>
      <w:marBottom w:val="0"/>
      <w:divBdr>
        <w:top w:val="none" w:sz="0" w:space="0" w:color="auto"/>
        <w:left w:val="none" w:sz="0" w:space="0" w:color="auto"/>
        <w:bottom w:val="none" w:sz="0" w:space="0" w:color="auto"/>
        <w:right w:val="none" w:sz="0" w:space="0" w:color="auto"/>
      </w:divBdr>
      <w:divsChild>
        <w:div w:id="1653757523">
          <w:marLeft w:val="0"/>
          <w:marRight w:val="0"/>
          <w:marTop w:val="0"/>
          <w:marBottom w:val="0"/>
          <w:divBdr>
            <w:top w:val="none" w:sz="0" w:space="0" w:color="auto"/>
            <w:left w:val="none" w:sz="0" w:space="0" w:color="auto"/>
            <w:bottom w:val="none" w:sz="0" w:space="0" w:color="auto"/>
            <w:right w:val="none" w:sz="0" w:space="0" w:color="auto"/>
          </w:divBdr>
          <w:divsChild>
            <w:div w:id="928848010">
              <w:marLeft w:val="0"/>
              <w:marRight w:val="0"/>
              <w:marTop w:val="0"/>
              <w:marBottom w:val="0"/>
              <w:divBdr>
                <w:top w:val="none" w:sz="0" w:space="0" w:color="auto"/>
                <w:left w:val="none" w:sz="0" w:space="0" w:color="auto"/>
                <w:bottom w:val="none" w:sz="0" w:space="0" w:color="auto"/>
                <w:right w:val="none" w:sz="0" w:space="0" w:color="auto"/>
              </w:divBdr>
              <w:divsChild>
                <w:div w:id="9943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2847">
      <w:bodyDiv w:val="1"/>
      <w:marLeft w:val="0"/>
      <w:marRight w:val="0"/>
      <w:marTop w:val="0"/>
      <w:marBottom w:val="0"/>
      <w:divBdr>
        <w:top w:val="none" w:sz="0" w:space="0" w:color="auto"/>
        <w:left w:val="none" w:sz="0" w:space="0" w:color="auto"/>
        <w:bottom w:val="none" w:sz="0" w:space="0" w:color="auto"/>
        <w:right w:val="none" w:sz="0" w:space="0" w:color="auto"/>
      </w:divBdr>
      <w:divsChild>
        <w:div w:id="1464274333">
          <w:marLeft w:val="0"/>
          <w:marRight w:val="0"/>
          <w:marTop w:val="0"/>
          <w:marBottom w:val="0"/>
          <w:divBdr>
            <w:top w:val="none" w:sz="0" w:space="0" w:color="auto"/>
            <w:left w:val="none" w:sz="0" w:space="0" w:color="auto"/>
            <w:bottom w:val="none" w:sz="0" w:space="0" w:color="auto"/>
            <w:right w:val="none" w:sz="0" w:space="0" w:color="auto"/>
          </w:divBdr>
          <w:divsChild>
            <w:div w:id="487014960">
              <w:marLeft w:val="0"/>
              <w:marRight w:val="0"/>
              <w:marTop w:val="0"/>
              <w:marBottom w:val="0"/>
              <w:divBdr>
                <w:top w:val="none" w:sz="0" w:space="0" w:color="auto"/>
                <w:left w:val="none" w:sz="0" w:space="0" w:color="auto"/>
                <w:bottom w:val="none" w:sz="0" w:space="0" w:color="auto"/>
                <w:right w:val="none" w:sz="0" w:space="0" w:color="auto"/>
              </w:divBdr>
              <w:divsChild>
                <w:div w:id="10232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09732">
      <w:bodyDiv w:val="1"/>
      <w:marLeft w:val="0"/>
      <w:marRight w:val="0"/>
      <w:marTop w:val="0"/>
      <w:marBottom w:val="0"/>
      <w:divBdr>
        <w:top w:val="none" w:sz="0" w:space="0" w:color="auto"/>
        <w:left w:val="none" w:sz="0" w:space="0" w:color="auto"/>
        <w:bottom w:val="none" w:sz="0" w:space="0" w:color="auto"/>
        <w:right w:val="none" w:sz="0" w:space="0" w:color="auto"/>
      </w:divBdr>
      <w:divsChild>
        <w:div w:id="1812211546">
          <w:marLeft w:val="0"/>
          <w:marRight w:val="0"/>
          <w:marTop w:val="0"/>
          <w:marBottom w:val="0"/>
          <w:divBdr>
            <w:top w:val="none" w:sz="0" w:space="0" w:color="auto"/>
            <w:left w:val="none" w:sz="0" w:space="0" w:color="auto"/>
            <w:bottom w:val="none" w:sz="0" w:space="0" w:color="auto"/>
            <w:right w:val="none" w:sz="0" w:space="0" w:color="auto"/>
          </w:divBdr>
          <w:divsChild>
            <w:div w:id="580414484">
              <w:marLeft w:val="0"/>
              <w:marRight w:val="0"/>
              <w:marTop w:val="0"/>
              <w:marBottom w:val="0"/>
              <w:divBdr>
                <w:top w:val="none" w:sz="0" w:space="0" w:color="auto"/>
                <w:left w:val="none" w:sz="0" w:space="0" w:color="auto"/>
                <w:bottom w:val="none" w:sz="0" w:space="0" w:color="auto"/>
                <w:right w:val="none" w:sz="0" w:space="0" w:color="auto"/>
              </w:divBdr>
              <w:divsChild>
                <w:div w:id="1704987363">
                  <w:marLeft w:val="0"/>
                  <w:marRight w:val="0"/>
                  <w:marTop w:val="0"/>
                  <w:marBottom w:val="0"/>
                  <w:divBdr>
                    <w:top w:val="none" w:sz="0" w:space="0" w:color="auto"/>
                    <w:left w:val="none" w:sz="0" w:space="0" w:color="auto"/>
                    <w:bottom w:val="none" w:sz="0" w:space="0" w:color="auto"/>
                    <w:right w:val="none" w:sz="0" w:space="0" w:color="auto"/>
                  </w:divBdr>
                  <w:divsChild>
                    <w:div w:id="2240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9823">
      <w:bodyDiv w:val="1"/>
      <w:marLeft w:val="0"/>
      <w:marRight w:val="0"/>
      <w:marTop w:val="0"/>
      <w:marBottom w:val="0"/>
      <w:divBdr>
        <w:top w:val="none" w:sz="0" w:space="0" w:color="auto"/>
        <w:left w:val="none" w:sz="0" w:space="0" w:color="auto"/>
        <w:bottom w:val="none" w:sz="0" w:space="0" w:color="auto"/>
        <w:right w:val="none" w:sz="0" w:space="0" w:color="auto"/>
      </w:divBdr>
      <w:divsChild>
        <w:div w:id="1645621827">
          <w:marLeft w:val="0"/>
          <w:marRight w:val="0"/>
          <w:marTop w:val="0"/>
          <w:marBottom w:val="0"/>
          <w:divBdr>
            <w:top w:val="none" w:sz="0" w:space="0" w:color="auto"/>
            <w:left w:val="none" w:sz="0" w:space="0" w:color="auto"/>
            <w:bottom w:val="none" w:sz="0" w:space="0" w:color="auto"/>
            <w:right w:val="none" w:sz="0" w:space="0" w:color="auto"/>
          </w:divBdr>
          <w:divsChild>
            <w:div w:id="1961304252">
              <w:marLeft w:val="0"/>
              <w:marRight w:val="0"/>
              <w:marTop w:val="0"/>
              <w:marBottom w:val="0"/>
              <w:divBdr>
                <w:top w:val="none" w:sz="0" w:space="0" w:color="auto"/>
                <w:left w:val="none" w:sz="0" w:space="0" w:color="auto"/>
                <w:bottom w:val="none" w:sz="0" w:space="0" w:color="auto"/>
                <w:right w:val="none" w:sz="0" w:space="0" w:color="auto"/>
              </w:divBdr>
              <w:divsChild>
                <w:div w:id="1478763919">
                  <w:marLeft w:val="0"/>
                  <w:marRight w:val="0"/>
                  <w:marTop w:val="0"/>
                  <w:marBottom w:val="0"/>
                  <w:divBdr>
                    <w:top w:val="none" w:sz="0" w:space="0" w:color="auto"/>
                    <w:left w:val="none" w:sz="0" w:space="0" w:color="auto"/>
                    <w:bottom w:val="none" w:sz="0" w:space="0" w:color="auto"/>
                    <w:right w:val="none" w:sz="0" w:space="0" w:color="auto"/>
                  </w:divBdr>
                  <w:divsChild>
                    <w:div w:id="806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8695">
      <w:bodyDiv w:val="1"/>
      <w:marLeft w:val="0"/>
      <w:marRight w:val="0"/>
      <w:marTop w:val="0"/>
      <w:marBottom w:val="0"/>
      <w:divBdr>
        <w:top w:val="none" w:sz="0" w:space="0" w:color="auto"/>
        <w:left w:val="none" w:sz="0" w:space="0" w:color="auto"/>
        <w:bottom w:val="none" w:sz="0" w:space="0" w:color="auto"/>
        <w:right w:val="none" w:sz="0" w:space="0" w:color="auto"/>
      </w:divBdr>
    </w:div>
    <w:div w:id="1859200487">
      <w:bodyDiv w:val="1"/>
      <w:marLeft w:val="0"/>
      <w:marRight w:val="0"/>
      <w:marTop w:val="0"/>
      <w:marBottom w:val="0"/>
      <w:divBdr>
        <w:top w:val="none" w:sz="0" w:space="0" w:color="auto"/>
        <w:left w:val="none" w:sz="0" w:space="0" w:color="auto"/>
        <w:bottom w:val="none" w:sz="0" w:space="0" w:color="auto"/>
        <w:right w:val="none" w:sz="0" w:space="0" w:color="auto"/>
      </w:divBdr>
      <w:divsChild>
        <w:div w:id="1498882066">
          <w:marLeft w:val="0"/>
          <w:marRight w:val="0"/>
          <w:marTop w:val="0"/>
          <w:marBottom w:val="0"/>
          <w:divBdr>
            <w:top w:val="none" w:sz="0" w:space="0" w:color="auto"/>
            <w:left w:val="none" w:sz="0" w:space="0" w:color="auto"/>
            <w:bottom w:val="none" w:sz="0" w:space="0" w:color="auto"/>
            <w:right w:val="none" w:sz="0" w:space="0" w:color="auto"/>
          </w:divBdr>
          <w:divsChild>
            <w:div w:id="2058698485">
              <w:marLeft w:val="0"/>
              <w:marRight w:val="0"/>
              <w:marTop w:val="0"/>
              <w:marBottom w:val="0"/>
              <w:divBdr>
                <w:top w:val="none" w:sz="0" w:space="0" w:color="auto"/>
                <w:left w:val="none" w:sz="0" w:space="0" w:color="auto"/>
                <w:bottom w:val="none" w:sz="0" w:space="0" w:color="auto"/>
                <w:right w:val="none" w:sz="0" w:space="0" w:color="auto"/>
              </w:divBdr>
              <w:divsChild>
                <w:div w:id="1954901737">
                  <w:marLeft w:val="0"/>
                  <w:marRight w:val="0"/>
                  <w:marTop w:val="0"/>
                  <w:marBottom w:val="0"/>
                  <w:divBdr>
                    <w:top w:val="none" w:sz="0" w:space="0" w:color="auto"/>
                    <w:left w:val="none" w:sz="0" w:space="0" w:color="auto"/>
                    <w:bottom w:val="none" w:sz="0" w:space="0" w:color="auto"/>
                    <w:right w:val="none" w:sz="0" w:space="0" w:color="auto"/>
                  </w:divBdr>
                  <w:divsChild>
                    <w:div w:id="18173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F3D4-A71C-FA42-BE72-D35319B5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16</Pages>
  <Words>11169</Words>
  <Characters>63666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Richmond</cp:lastModifiedBy>
  <cp:revision>82</cp:revision>
  <cp:lastPrinted>2021-04-16T04:16:00Z</cp:lastPrinted>
  <dcterms:created xsi:type="dcterms:W3CDTF">2021-03-17T00:54:00Z</dcterms:created>
  <dcterms:modified xsi:type="dcterms:W3CDTF">2021-10-02T22:18:00Z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a192d26f-5683-3ae2-b6b3-ef478c60e8d5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